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护理学基础</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269"/>
        <w:gridCol w:w="1735"/>
        <w:gridCol w:w="2025"/>
      </w:tblGrid>
      <w:tr w14:paraId="387E77C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00B0F0"/>
            <w:vAlign w:val="center"/>
          </w:tcPr>
          <w:p w14:paraId="735CD68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4166" w:type="dxa"/>
            <w:tcBorders>
              <w:tl2br w:val="nil"/>
              <w:tr2bl w:val="nil"/>
            </w:tcBorders>
            <w:shd w:val="clear" w:color="auto" w:fill="00B0F0"/>
            <w:vAlign w:val="center"/>
          </w:tcPr>
          <w:p w14:paraId="5C161E8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72" w:type="dxa"/>
            <w:tcBorders>
              <w:tl2br w:val="nil"/>
              <w:tr2bl w:val="nil"/>
            </w:tcBorders>
            <w:shd w:val="clear" w:color="auto" w:fill="00B0F0"/>
            <w:vAlign w:val="center"/>
          </w:tcPr>
          <w:p w14:paraId="437AAF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1600" w:type="dxa"/>
            <w:tcBorders>
              <w:tl2br w:val="nil"/>
              <w:tr2bl w:val="nil"/>
            </w:tcBorders>
            <w:shd w:val="clear" w:color="auto" w:fill="00B0F0"/>
            <w:vAlign w:val="center"/>
          </w:tcPr>
          <w:p w14:paraId="186FE5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184BB40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42A4E5F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4166" w:type="dxa"/>
            <w:tcBorders>
              <w:tl2br w:val="nil"/>
              <w:tr2bl w:val="nil"/>
            </w:tcBorders>
            <w:shd w:val="clear" w:color="auto" w:fill="FFFFFF"/>
            <w:vAlign w:val="center"/>
          </w:tcPr>
          <w:p w14:paraId="0C8DFBC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绪论</w:t>
            </w:r>
          </w:p>
        </w:tc>
        <w:tc>
          <w:tcPr>
            <w:tcW w:w="1372" w:type="dxa"/>
            <w:tcBorders>
              <w:tl2br w:val="nil"/>
              <w:tr2bl w:val="nil"/>
            </w:tcBorders>
            <w:shd w:val="clear" w:color="auto" w:fill="FFFFFF"/>
            <w:vAlign w:val="center"/>
          </w:tcPr>
          <w:p w14:paraId="336EB78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2A60FCB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3264512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638EEA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4166" w:type="dxa"/>
            <w:tcBorders>
              <w:tl2br w:val="nil"/>
              <w:tr2bl w:val="nil"/>
            </w:tcBorders>
            <w:shd w:val="clear" w:color="auto" w:fill="FFFFFF"/>
            <w:vAlign w:val="center"/>
          </w:tcPr>
          <w:p w14:paraId="06E42A4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护理程序</w:t>
            </w:r>
          </w:p>
        </w:tc>
        <w:tc>
          <w:tcPr>
            <w:tcW w:w="1372" w:type="dxa"/>
            <w:tcBorders>
              <w:tl2br w:val="nil"/>
              <w:tr2bl w:val="nil"/>
            </w:tcBorders>
            <w:shd w:val="clear" w:color="auto" w:fill="FFFFFF"/>
            <w:vAlign w:val="center"/>
          </w:tcPr>
          <w:p w14:paraId="1B91DFA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1F13B75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45E5E5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53CA4F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4166" w:type="dxa"/>
            <w:tcBorders>
              <w:tl2br w:val="nil"/>
              <w:tr2bl w:val="nil"/>
            </w:tcBorders>
            <w:shd w:val="clear" w:color="auto" w:fill="FFFFFF"/>
            <w:vAlign w:val="center"/>
          </w:tcPr>
          <w:p w14:paraId="10C498E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医院和住院环境</w:t>
            </w:r>
          </w:p>
        </w:tc>
        <w:tc>
          <w:tcPr>
            <w:tcW w:w="1372" w:type="dxa"/>
            <w:tcBorders>
              <w:tl2br w:val="nil"/>
              <w:tr2bl w:val="nil"/>
            </w:tcBorders>
            <w:shd w:val="clear" w:color="auto" w:fill="FFFFFF"/>
            <w:vAlign w:val="center"/>
          </w:tcPr>
          <w:p w14:paraId="6245B2E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16</w:t>
            </w:r>
          </w:p>
        </w:tc>
        <w:tc>
          <w:tcPr>
            <w:tcW w:w="1600" w:type="dxa"/>
            <w:tcBorders>
              <w:tl2br w:val="nil"/>
              <w:tr2bl w:val="nil"/>
            </w:tcBorders>
            <w:shd w:val="clear" w:color="auto" w:fill="FFFFFF"/>
            <w:vAlign w:val="center"/>
          </w:tcPr>
          <w:p w14:paraId="75A8974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A9E111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7D9028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4166" w:type="dxa"/>
            <w:tcBorders>
              <w:tl2br w:val="nil"/>
              <w:tr2bl w:val="nil"/>
            </w:tcBorders>
            <w:shd w:val="clear" w:color="auto" w:fill="FFFFFF"/>
            <w:vAlign w:val="center"/>
          </w:tcPr>
          <w:p w14:paraId="5032614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入院和出院患者的护理</w:t>
            </w:r>
          </w:p>
        </w:tc>
        <w:tc>
          <w:tcPr>
            <w:tcW w:w="1372" w:type="dxa"/>
            <w:tcBorders>
              <w:tl2br w:val="nil"/>
              <w:tr2bl w:val="nil"/>
            </w:tcBorders>
            <w:shd w:val="clear" w:color="auto" w:fill="FFFFFF"/>
            <w:vAlign w:val="center"/>
          </w:tcPr>
          <w:p w14:paraId="76A6D0D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41225E7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AF3C5A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FCAE95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4166" w:type="dxa"/>
            <w:tcBorders>
              <w:tl2br w:val="nil"/>
              <w:tr2bl w:val="nil"/>
            </w:tcBorders>
            <w:shd w:val="clear" w:color="auto" w:fill="FFFFFF"/>
            <w:vAlign w:val="center"/>
          </w:tcPr>
          <w:p w14:paraId="7A231B1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卧位与安全</w:t>
            </w:r>
          </w:p>
        </w:tc>
        <w:tc>
          <w:tcPr>
            <w:tcW w:w="1372" w:type="dxa"/>
            <w:tcBorders>
              <w:tl2br w:val="nil"/>
              <w:tr2bl w:val="nil"/>
            </w:tcBorders>
            <w:shd w:val="clear" w:color="auto" w:fill="FFFFFF"/>
            <w:vAlign w:val="center"/>
          </w:tcPr>
          <w:p w14:paraId="1EC0B8D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40C15ED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77C283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3D45C5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4166" w:type="dxa"/>
            <w:tcBorders>
              <w:tl2br w:val="nil"/>
              <w:tr2bl w:val="nil"/>
            </w:tcBorders>
            <w:shd w:val="clear" w:color="auto" w:fill="FFFFFF"/>
            <w:vAlign w:val="center"/>
          </w:tcPr>
          <w:p w14:paraId="4D3E4AB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医院内感染的预防与控制</w:t>
            </w:r>
          </w:p>
        </w:tc>
        <w:tc>
          <w:tcPr>
            <w:tcW w:w="1372" w:type="dxa"/>
            <w:tcBorders>
              <w:tl2br w:val="nil"/>
              <w:tr2bl w:val="nil"/>
            </w:tcBorders>
            <w:shd w:val="clear" w:color="auto" w:fill="FFFFFF"/>
            <w:vAlign w:val="center"/>
          </w:tcPr>
          <w:p w14:paraId="7C4076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16</w:t>
            </w:r>
          </w:p>
        </w:tc>
        <w:tc>
          <w:tcPr>
            <w:tcW w:w="1600" w:type="dxa"/>
            <w:tcBorders>
              <w:tl2br w:val="nil"/>
              <w:tr2bl w:val="nil"/>
            </w:tcBorders>
            <w:shd w:val="clear" w:color="auto" w:fill="FFFFFF"/>
            <w:vAlign w:val="center"/>
          </w:tcPr>
          <w:p w14:paraId="2332D4F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3BBD8C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A1258A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4166" w:type="dxa"/>
            <w:tcBorders>
              <w:tl2br w:val="nil"/>
              <w:tr2bl w:val="nil"/>
            </w:tcBorders>
            <w:shd w:val="clear" w:color="auto" w:fill="FFFFFF"/>
            <w:vAlign w:val="center"/>
          </w:tcPr>
          <w:p w14:paraId="17C4A5C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药物疗法和过敏试验法</w:t>
            </w:r>
          </w:p>
        </w:tc>
        <w:tc>
          <w:tcPr>
            <w:tcW w:w="1372" w:type="dxa"/>
            <w:tcBorders>
              <w:tl2br w:val="nil"/>
              <w:tr2bl w:val="nil"/>
            </w:tcBorders>
            <w:shd w:val="clear" w:color="auto" w:fill="FFFFFF"/>
            <w:vAlign w:val="center"/>
          </w:tcPr>
          <w:p w14:paraId="08AFE7C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15</w:t>
            </w:r>
          </w:p>
        </w:tc>
        <w:tc>
          <w:tcPr>
            <w:tcW w:w="1600" w:type="dxa"/>
            <w:tcBorders>
              <w:tl2br w:val="nil"/>
              <w:tr2bl w:val="nil"/>
            </w:tcBorders>
            <w:shd w:val="clear" w:color="auto" w:fill="FFFFFF"/>
            <w:vAlign w:val="center"/>
          </w:tcPr>
          <w:p w14:paraId="7758E8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289623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7EC2E6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4166" w:type="dxa"/>
            <w:tcBorders>
              <w:tl2br w:val="nil"/>
              <w:tr2bl w:val="nil"/>
            </w:tcBorders>
            <w:shd w:val="clear" w:color="auto" w:fill="FFFFFF"/>
            <w:vAlign w:val="center"/>
          </w:tcPr>
          <w:p w14:paraId="7D68F4D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静脉输液和输血法</w:t>
            </w:r>
          </w:p>
        </w:tc>
        <w:tc>
          <w:tcPr>
            <w:tcW w:w="1372" w:type="dxa"/>
            <w:tcBorders>
              <w:tl2br w:val="nil"/>
              <w:tr2bl w:val="nil"/>
            </w:tcBorders>
            <w:shd w:val="clear" w:color="auto" w:fill="FFFFFF"/>
            <w:vAlign w:val="center"/>
          </w:tcPr>
          <w:p w14:paraId="6C16A92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456C36D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499B7F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2328A31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4166" w:type="dxa"/>
            <w:tcBorders>
              <w:tl2br w:val="nil"/>
              <w:tr2bl w:val="nil"/>
            </w:tcBorders>
            <w:shd w:val="clear" w:color="auto" w:fill="FFFFFF"/>
            <w:vAlign w:val="center"/>
          </w:tcPr>
          <w:p w14:paraId="52B7B3E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生命体征的评估及护理</w:t>
            </w:r>
          </w:p>
        </w:tc>
        <w:tc>
          <w:tcPr>
            <w:tcW w:w="1372" w:type="dxa"/>
            <w:tcBorders>
              <w:tl2br w:val="nil"/>
              <w:tr2bl w:val="nil"/>
            </w:tcBorders>
            <w:shd w:val="clear" w:color="auto" w:fill="FFFFFF"/>
            <w:vAlign w:val="center"/>
          </w:tcPr>
          <w:p w14:paraId="469F5E8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1600" w:type="dxa"/>
            <w:tcBorders>
              <w:tl2br w:val="nil"/>
              <w:tr2bl w:val="nil"/>
            </w:tcBorders>
            <w:shd w:val="clear" w:color="auto" w:fill="FFFFFF"/>
            <w:vAlign w:val="center"/>
          </w:tcPr>
          <w:p w14:paraId="55E0D6F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40E2CB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A0A9F0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10</w:t>
            </w:r>
          </w:p>
        </w:tc>
        <w:tc>
          <w:tcPr>
            <w:tcW w:w="4166" w:type="dxa"/>
            <w:tcBorders>
              <w:tl2br w:val="nil"/>
              <w:tr2bl w:val="nil"/>
            </w:tcBorders>
            <w:shd w:val="clear" w:color="auto" w:fill="FFFFFF"/>
            <w:vAlign w:val="center"/>
          </w:tcPr>
          <w:p w14:paraId="68AA19A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患者的清洁护理</w:t>
            </w:r>
          </w:p>
        </w:tc>
        <w:tc>
          <w:tcPr>
            <w:tcW w:w="1372" w:type="dxa"/>
            <w:tcBorders>
              <w:tl2br w:val="nil"/>
              <w:tr2bl w:val="nil"/>
            </w:tcBorders>
            <w:shd w:val="clear" w:color="auto" w:fill="FFFFFF"/>
            <w:vAlign w:val="center"/>
          </w:tcPr>
          <w:p w14:paraId="07254C8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24</w:t>
            </w:r>
          </w:p>
        </w:tc>
        <w:tc>
          <w:tcPr>
            <w:tcW w:w="1600" w:type="dxa"/>
            <w:tcBorders>
              <w:tl2br w:val="nil"/>
              <w:tr2bl w:val="nil"/>
            </w:tcBorders>
            <w:shd w:val="clear" w:color="auto" w:fill="FFFFFF"/>
            <w:vAlign w:val="center"/>
          </w:tcPr>
          <w:p w14:paraId="79F74B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E8D82B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CA87BB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11</w:t>
            </w:r>
          </w:p>
        </w:tc>
        <w:tc>
          <w:tcPr>
            <w:tcW w:w="4166" w:type="dxa"/>
            <w:tcBorders>
              <w:tl2br w:val="nil"/>
              <w:tr2bl w:val="nil"/>
            </w:tcBorders>
            <w:shd w:val="clear" w:color="auto" w:fill="FFFFFF"/>
            <w:vAlign w:val="center"/>
          </w:tcPr>
          <w:p w14:paraId="2E0DA8D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饮食护理</w:t>
            </w:r>
          </w:p>
        </w:tc>
        <w:tc>
          <w:tcPr>
            <w:tcW w:w="1372" w:type="dxa"/>
            <w:tcBorders>
              <w:tl2br w:val="nil"/>
              <w:tr2bl w:val="nil"/>
            </w:tcBorders>
            <w:shd w:val="clear" w:color="auto" w:fill="FFFFFF"/>
            <w:vAlign w:val="center"/>
          </w:tcPr>
          <w:p w14:paraId="63E39F5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656D354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4E29B3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028FE1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4166" w:type="dxa"/>
            <w:tcBorders>
              <w:tl2br w:val="nil"/>
              <w:tr2bl w:val="nil"/>
            </w:tcBorders>
            <w:shd w:val="clear" w:color="auto" w:fill="FFFFFF"/>
            <w:vAlign w:val="center"/>
          </w:tcPr>
          <w:p w14:paraId="27141D8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排泄护理</w:t>
            </w:r>
          </w:p>
        </w:tc>
        <w:tc>
          <w:tcPr>
            <w:tcW w:w="1372" w:type="dxa"/>
            <w:tcBorders>
              <w:tl2br w:val="nil"/>
              <w:tr2bl w:val="nil"/>
            </w:tcBorders>
            <w:shd w:val="clear" w:color="auto" w:fill="FFFFFF"/>
            <w:vAlign w:val="center"/>
          </w:tcPr>
          <w:p w14:paraId="49C1AAC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3B5135F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A899F9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325467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13</w:t>
            </w:r>
          </w:p>
        </w:tc>
        <w:tc>
          <w:tcPr>
            <w:tcW w:w="4166" w:type="dxa"/>
            <w:tcBorders>
              <w:tl2br w:val="nil"/>
              <w:tr2bl w:val="nil"/>
            </w:tcBorders>
            <w:shd w:val="clear" w:color="auto" w:fill="FFFFFF"/>
            <w:vAlign w:val="center"/>
          </w:tcPr>
          <w:p w14:paraId="3D3BF6B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标本采集</w:t>
            </w:r>
          </w:p>
        </w:tc>
        <w:tc>
          <w:tcPr>
            <w:tcW w:w="1372" w:type="dxa"/>
            <w:tcBorders>
              <w:tl2br w:val="nil"/>
              <w:tr2bl w:val="nil"/>
            </w:tcBorders>
            <w:shd w:val="clear" w:color="auto" w:fill="FFFFFF"/>
            <w:vAlign w:val="center"/>
          </w:tcPr>
          <w:p w14:paraId="62BB42E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26249B0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404C3E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DD8318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14</w:t>
            </w:r>
          </w:p>
        </w:tc>
        <w:tc>
          <w:tcPr>
            <w:tcW w:w="4166" w:type="dxa"/>
            <w:tcBorders>
              <w:tl2br w:val="nil"/>
              <w:tr2bl w:val="nil"/>
            </w:tcBorders>
            <w:shd w:val="clear" w:color="auto" w:fill="FFFFFF"/>
            <w:vAlign w:val="center"/>
          </w:tcPr>
          <w:p w14:paraId="16767C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冷热疗法</w:t>
            </w:r>
          </w:p>
        </w:tc>
        <w:tc>
          <w:tcPr>
            <w:tcW w:w="1372" w:type="dxa"/>
            <w:tcBorders>
              <w:tl2br w:val="nil"/>
              <w:tr2bl w:val="nil"/>
            </w:tcBorders>
            <w:shd w:val="clear" w:color="auto" w:fill="FFFFFF"/>
            <w:vAlign w:val="center"/>
          </w:tcPr>
          <w:p w14:paraId="19C0E92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499BD9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8C4344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07AB0A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15</w:t>
            </w:r>
          </w:p>
        </w:tc>
        <w:tc>
          <w:tcPr>
            <w:tcW w:w="4166" w:type="dxa"/>
            <w:tcBorders>
              <w:tl2br w:val="nil"/>
              <w:tr2bl w:val="nil"/>
            </w:tcBorders>
            <w:shd w:val="clear" w:color="auto" w:fill="FFFFFF"/>
            <w:vAlign w:val="center"/>
          </w:tcPr>
          <w:p w14:paraId="434D5B1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病情观察和危重患者的抢救</w:t>
            </w:r>
          </w:p>
        </w:tc>
        <w:tc>
          <w:tcPr>
            <w:tcW w:w="1372" w:type="dxa"/>
            <w:tcBorders>
              <w:tl2br w:val="nil"/>
              <w:tr2bl w:val="nil"/>
            </w:tcBorders>
            <w:shd w:val="clear" w:color="auto" w:fill="FFFFFF"/>
            <w:vAlign w:val="center"/>
          </w:tcPr>
          <w:p w14:paraId="1D99283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22474C9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0BBC5C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CD873F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16</w:t>
            </w:r>
          </w:p>
        </w:tc>
        <w:tc>
          <w:tcPr>
            <w:tcW w:w="4166" w:type="dxa"/>
            <w:tcBorders>
              <w:tl2br w:val="nil"/>
              <w:tr2bl w:val="nil"/>
            </w:tcBorders>
            <w:shd w:val="clear" w:color="auto" w:fill="FFFFFF"/>
            <w:vAlign w:val="center"/>
          </w:tcPr>
          <w:p w14:paraId="4316132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临终患者的护理</w:t>
            </w:r>
          </w:p>
        </w:tc>
        <w:tc>
          <w:tcPr>
            <w:tcW w:w="1372" w:type="dxa"/>
            <w:tcBorders>
              <w:tl2br w:val="nil"/>
              <w:tr2bl w:val="nil"/>
            </w:tcBorders>
            <w:shd w:val="clear" w:color="auto" w:fill="FFFFFF"/>
            <w:vAlign w:val="center"/>
          </w:tcPr>
          <w:p w14:paraId="5D3E4F7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66AF505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E30526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4071B7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17</w:t>
            </w:r>
          </w:p>
        </w:tc>
        <w:tc>
          <w:tcPr>
            <w:tcW w:w="4166" w:type="dxa"/>
            <w:tcBorders>
              <w:tl2br w:val="nil"/>
              <w:tr2bl w:val="nil"/>
            </w:tcBorders>
            <w:shd w:val="clear" w:color="auto" w:fill="FFFFFF"/>
            <w:vAlign w:val="center"/>
          </w:tcPr>
          <w:p w14:paraId="61AAD8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医疗和护理文件书写</w:t>
            </w:r>
          </w:p>
        </w:tc>
        <w:tc>
          <w:tcPr>
            <w:tcW w:w="1372" w:type="dxa"/>
            <w:tcBorders>
              <w:tl2br w:val="nil"/>
              <w:tr2bl w:val="nil"/>
            </w:tcBorders>
            <w:shd w:val="clear" w:color="auto" w:fill="FFFFFF"/>
            <w:vAlign w:val="center"/>
          </w:tcPr>
          <w:p w14:paraId="78B0DDB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79F5B4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B0A848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15A29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4166" w:type="dxa"/>
            <w:tcBorders>
              <w:tl2br w:val="nil"/>
              <w:tr2bl w:val="nil"/>
            </w:tcBorders>
            <w:shd w:val="clear" w:color="auto" w:fill="FFFFFF"/>
            <w:vAlign w:val="center"/>
          </w:tcPr>
          <w:p w14:paraId="020942A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72" w:type="dxa"/>
            <w:tcBorders>
              <w:tl2br w:val="nil"/>
              <w:tr2bl w:val="nil"/>
            </w:tcBorders>
            <w:shd w:val="clear" w:color="auto" w:fill="FFFFFF"/>
            <w:vAlign w:val="center"/>
          </w:tcPr>
          <w:p w14:paraId="3FC6461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180</w:t>
            </w:r>
          </w:p>
        </w:tc>
        <w:tc>
          <w:tcPr>
            <w:tcW w:w="1600" w:type="dxa"/>
            <w:tcBorders>
              <w:tl2br w:val="nil"/>
              <w:tr2bl w:val="nil"/>
            </w:tcBorders>
            <w:shd w:val="clear" w:color="auto" w:fill="FFFFFF"/>
            <w:vAlign w:val="center"/>
          </w:tcPr>
          <w:p w14:paraId="0823F74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4C7BE318">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ascii="Times New Roman" w:hAnsi="Times New Roman"/>
          <w:b/>
          <w:bCs/>
          <w:sz w:val="28"/>
          <w:szCs w:val="28"/>
        </w:rPr>
        <w:t>第</w:t>
      </w:r>
      <w:r>
        <w:rPr>
          <w:rFonts w:hint="eastAsia" w:ascii="Times New Roman" w:hAnsi="Times New Roman"/>
          <w:b/>
          <w:bCs/>
          <w:sz w:val="28"/>
          <w:szCs w:val="28"/>
          <w:lang w:val="en-US" w:eastAsia="zh-CN"/>
        </w:rPr>
        <w:t>15</w:t>
      </w:r>
      <w:r>
        <w:rPr>
          <w:rFonts w:hint="eastAsia" w:ascii="Times New Roman" w:hAnsi="Times New Roman"/>
          <w:b/>
          <w:bCs/>
          <w:sz w:val="28"/>
          <w:szCs w:val="28"/>
        </w:rPr>
        <w:t>课  病情观察和危重患者的抢救</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608A4F4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499AD1C">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bookmarkStart w:id="0" w:name="_GoBack" w:colFirst="1" w:colLast="2"/>
            <w:r>
              <w:rPr>
                <w:rFonts w:hint="default" w:ascii="Times New Roman" w:hAnsi="宋体"/>
                <w:b/>
                <w:szCs w:val="20"/>
              </w:rPr>
              <w:t>课</w:t>
            </w:r>
            <w:r>
              <w:rPr>
                <w:rFonts w:hint="default" w:ascii="Times New Roman" w:hAnsi="Times New Roman"/>
                <w:b/>
                <w:szCs w:val="20"/>
              </w:rPr>
              <w:t xml:space="preserve">  </w:t>
            </w:r>
            <w:r>
              <w:rPr>
                <w:rFonts w:hint="eastAsia" w:ascii="Times New Roman" w:hAnsi="Times New Roman"/>
                <w:b/>
                <w:szCs w:val="20"/>
              </w:rPr>
              <w:t>题</w:t>
            </w:r>
          </w:p>
        </w:tc>
        <w:tc>
          <w:tcPr>
            <w:tcW w:w="7173" w:type="dxa"/>
            <w:gridSpan w:val="2"/>
            <w:tcBorders>
              <w:tl2br w:val="nil"/>
              <w:tr2bl w:val="nil"/>
            </w:tcBorders>
            <w:vAlign w:val="center"/>
          </w:tcPr>
          <w:p w14:paraId="20282B79">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病情观察和危重患者的抢救</w:t>
            </w:r>
          </w:p>
        </w:tc>
      </w:tr>
      <w:tr w14:paraId="7B87AE7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EC2358E">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宋体"/>
                <w:b/>
                <w:szCs w:val="20"/>
              </w:rPr>
              <w:t xml:space="preserve"> </w:t>
            </w:r>
            <w:r>
              <w:rPr>
                <w:rFonts w:hint="default" w:ascii="Times New Roman" w:hAnsi="宋体"/>
                <w:b/>
                <w:szCs w:val="20"/>
              </w:rPr>
              <w:t xml:space="preserve"> 时</w:t>
            </w:r>
          </w:p>
        </w:tc>
        <w:tc>
          <w:tcPr>
            <w:tcW w:w="7173" w:type="dxa"/>
            <w:gridSpan w:val="2"/>
            <w:tcBorders>
              <w:tl2br w:val="nil"/>
              <w:tr2bl w:val="nil"/>
            </w:tcBorders>
            <w:vAlign w:val="center"/>
          </w:tcPr>
          <w:p w14:paraId="512F9D1B">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lang w:val="en-US" w:eastAsia="zh-CN"/>
              </w:rPr>
              <w:t>9</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405</w:t>
            </w:r>
            <w:r>
              <w:rPr>
                <w:rFonts w:hint="eastAsia" w:ascii="Times New Roman" w:hAnsi="宋体"/>
                <w:szCs w:val="20"/>
              </w:rPr>
              <w:t xml:space="preserve"> min）。</w:t>
            </w:r>
          </w:p>
        </w:tc>
      </w:tr>
      <w:tr w14:paraId="7708E8D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2F88650">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311D9D77">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32F35105">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能复述危重患者的病情观察和支持性护理的要点。</w:t>
            </w:r>
          </w:p>
          <w:p w14:paraId="0C6669E6">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能说出缺氧程度的判断方法。</w:t>
            </w:r>
          </w:p>
          <w:p w14:paraId="6951D31E">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3B81FC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病情观察和危重患者的抢救</w:t>
            </w:r>
            <w:r>
              <w:rPr>
                <w:rFonts w:hint="eastAsia" w:ascii="Times New Roman" w:hAnsi="宋体"/>
                <w:bCs/>
                <w:szCs w:val="20"/>
              </w:rPr>
              <w:t>，遇到晕倒的患者能够勇于施救。</w:t>
            </w:r>
          </w:p>
        </w:tc>
      </w:tr>
      <w:tr w14:paraId="646CCAA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357DD03">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3CC782C1">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病情观察和危重患者的支持性护理</w:t>
            </w:r>
          </w:p>
          <w:p w14:paraId="70A63152">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抢救室的管理和抢救设备</w:t>
            </w:r>
          </w:p>
        </w:tc>
      </w:tr>
      <w:tr w14:paraId="1913150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1D3DE9D">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2C9F47F8">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46E99F5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614E79C">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00F26B02">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154ED79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D0E6FF"/>
            <w:vAlign w:val="center"/>
          </w:tcPr>
          <w:p w14:paraId="07171963">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bottom w:val="double" w:color="4472C4" w:themeColor="accent5" w:sz="4" w:space="0"/>
              <w:tl2br w:val="nil"/>
              <w:tr2bl w:val="nil"/>
            </w:tcBorders>
            <w:vAlign w:val="center"/>
          </w:tcPr>
          <w:p w14:paraId="1FFAF773">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294761DE">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610B1DF9">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5C94B7E7">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p w14:paraId="757733AE">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5</w:t>
            </w:r>
            <w:r>
              <w:rPr>
                <w:rFonts w:hint="default" w:ascii="Times New Roman" w:hAnsi="宋体"/>
                <w:szCs w:val="20"/>
              </w:rPr>
              <w:t>节课：知识讲解（40min）--课堂小结（3min）--作业布置（2min）</w:t>
            </w:r>
          </w:p>
          <w:p w14:paraId="4EF9B682">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6</w:t>
            </w:r>
            <w:r>
              <w:rPr>
                <w:rFonts w:hint="default" w:ascii="Times New Roman" w:hAnsi="宋体"/>
                <w:szCs w:val="20"/>
              </w:rPr>
              <w:t>节课：知识讲解（40min）--课堂小结（3min）--作业布置（2min）</w:t>
            </w:r>
          </w:p>
          <w:p w14:paraId="4827781E">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7</w:t>
            </w:r>
            <w:r>
              <w:rPr>
                <w:rFonts w:hint="default" w:ascii="Times New Roman" w:hAnsi="宋体"/>
                <w:szCs w:val="20"/>
              </w:rPr>
              <w:t>节课：知识讲解（40min）--课堂小结（3min）--作业布置（2min）</w:t>
            </w:r>
          </w:p>
          <w:p w14:paraId="3E847DD6">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8</w:t>
            </w:r>
            <w:r>
              <w:rPr>
                <w:rFonts w:hint="default" w:ascii="Times New Roman" w:hAnsi="宋体"/>
                <w:szCs w:val="20"/>
              </w:rPr>
              <w:t>节课：知识讲解（40min）--课堂小结（3min）--作业布置（2min）</w:t>
            </w:r>
          </w:p>
          <w:p w14:paraId="1A6E5B0E">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9</w:t>
            </w:r>
            <w:r>
              <w:rPr>
                <w:rFonts w:hint="default" w:ascii="Times New Roman" w:hAnsi="宋体"/>
                <w:szCs w:val="20"/>
              </w:rPr>
              <w:t>节课：知识讲解（40min）--课堂小结（3min）--作业布置（2min）</w:t>
            </w:r>
          </w:p>
        </w:tc>
      </w:tr>
      <w:tr w14:paraId="1C66289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D0E6FF"/>
            <w:vAlign w:val="center"/>
          </w:tcPr>
          <w:p w14:paraId="6ABD23A4">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D0E6FF"/>
            <w:vAlign w:val="center"/>
          </w:tcPr>
          <w:p w14:paraId="604C5B5C">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op w:val="double" w:color="4472C4" w:themeColor="accent5" w:sz="4" w:space="0"/>
              <w:bottom w:val="double" w:color="4472C4" w:themeColor="accent5" w:sz="4" w:space="0"/>
            </w:tcBorders>
            <w:shd w:val="clear" w:color="auto" w:fill="D0E6FF"/>
            <w:vAlign w:val="center"/>
          </w:tcPr>
          <w:p w14:paraId="63B6F2BC">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48DC779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D0E6FF"/>
            <w:vAlign w:val="center"/>
          </w:tcPr>
          <w:p w14:paraId="57F8325F">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077BD506">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double" w:color="4472C4" w:themeColor="accent5" w:sz="4" w:space="0"/>
              <w:tl2br w:val="nil"/>
              <w:tr2bl w:val="nil"/>
            </w:tcBorders>
            <w:vAlign w:val="center"/>
          </w:tcPr>
          <w:p w14:paraId="787143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4C579A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3F11BBE6">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2B8E2AF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6E636C4">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2ED4F446">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792A93C2">
            <w:pPr>
              <w:keepNext w:val="0"/>
              <w:keepLines w:val="0"/>
              <w:suppressLineNumbers w:val="0"/>
              <w:spacing w:before="0" w:beforeAutospacing="0" w:after="0" w:afterAutospacing="0" w:line="360" w:lineRule="auto"/>
              <w:ind w:left="0" w:right="0"/>
              <w:rPr>
                <w:rFonts w:hint="default" w:ascii="Times New Roman" w:hAnsi="Times New Roman"/>
                <w:b/>
                <w:color w:val="C00000"/>
                <w:lang w:val="en-US"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展示病情观察和危重患者的支持性护理（一）</w:t>
            </w:r>
          </w:p>
          <w:p w14:paraId="32AD6E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一、病情观察</w:t>
            </w:r>
          </w:p>
          <w:p w14:paraId="371F3D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病情观察是护理工作的一项重要内容，贯穿于护理工作的全过程。护士必须有高度的责任心、广泛而扎实的理论知识、丰富的临床经验和敏锐的观察能力，勤巡视、勤观察、勤思考、勤记录，及时、准确地掌握和预见病情变化，才能为危重患者的抢救赢得时间。</w:t>
            </w:r>
          </w:p>
          <w:p w14:paraId="043D39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（一）生命体征</w:t>
            </w:r>
          </w:p>
          <w:p w14:paraId="214992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体温的变化　体温低于 35℃以下，多见于休克及极度衰竭的患者；体温过高，多见于感染的患者，夏季应注意将中暑考虑在内。体温持续上升、持续高热及超高热（41℃以上）均提示病情严重。</w:t>
            </w:r>
          </w:p>
          <w:p w14:paraId="322C9A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脉搏的变化　观察脉搏应注意其频率、节律、强弱和紧张度。如脉搏少于 60 次 / 分或多于 140 次 / 分，出现间歇脉、脉搏短绌等改变均提示病情有变化。</w:t>
            </w:r>
          </w:p>
          <w:p w14:paraId="4648FF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呼吸的变化　观察呼吸应注意其频率、节律、深浅度、呼吸音、呼吸困难和伴随气味。呼吸频率高于 40 次 / 分或低于 8 次 / 分，呼吸节律发生改变如出现潮式呼吸、点头样呼吸等均是病情危重的征象。</w:t>
            </w:r>
          </w:p>
          <w:p w14:paraId="2A6BB6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 血压的变化　血压的变化对高血压、休克患者来讲尤为重要。血压过高、过低或者不稳定均提示病情严重。收缩压、舒张压持续升高，应警惕发生高血压危象。</w:t>
            </w:r>
          </w:p>
          <w:p w14:paraId="75288D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（二）意识状态</w:t>
            </w:r>
          </w:p>
          <w:p w14:paraId="63FC16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意识是大脑功能活动的综合表现，是对环境的知觉状态。任何原因引起大脑高级中枢功能损害时，都可出现意识障碍。观察意识状态应注意患者的语言反应、定向力、肢体活动、对光和声刺激的反应、对疼痛的反应、各种深浅反射。意识障碍按其程度可分为：</w:t>
            </w:r>
          </w:p>
          <w:p w14:paraId="01802E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嗜睡　是最轻的意识障碍。患者处于持续睡眠状态，但能被言语或者轻刺激唤醒，醒后能正确、简单而缓慢地回答问题，但反应迟钝，刺激去除后又很快入睡。</w:t>
            </w:r>
          </w:p>
          <w:p w14:paraId="66C216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意识模糊　其程度较嗜睡重，表现为思维、语言不连贯，对时间、地点、人物的定向力全部或部分障碍，可有错觉、幻觉、谵妄或精神错乱。</w:t>
            </w:r>
          </w:p>
          <w:p w14:paraId="5E58AA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昏睡　患者处于熟睡状态，不易被唤醒，给予强刺激可唤醒，醒后答非所问，停止刺激后又进入熟睡状态。</w:t>
            </w:r>
          </w:p>
          <w:p w14:paraId="426DC1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 昏迷　昏迷是严重的意识障碍，按其程度又可分为：</w:t>
            </w:r>
          </w:p>
          <w:p w14:paraId="7F74CE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（1）浅昏迷。意识大部分丧失，无自主运动，对声、光刺激无反应，对疼痛刺激可有痛苦表情及躲避反应。瞳孔对光反射、角膜反射、吞咽反射、咳嗽反射存在。生命体征无明显改变，可有大小便失禁或潴留。</w:t>
            </w:r>
          </w:p>
          <w:p w14:paraId="729FD2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（2）深昏迷。意识完全丧失，对各种刺激均无反应。全身肌肉松弛，四肢瘫软，深浅反射均消失，偶有深反射亢进和病理反射出现，机体仅能维持呼吸、循环，但生命体征不稳定，大小便失禁或潴留。</w:t>
            </w:r>
          </w:p>
          <w:p w14:paraId="0AD197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（三）瞳孔</w:t>
            </w:r>
          </w:p>
          <w:p w14:paraId="7119C1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瞳孔的大小、形态变化及对光反应是许多疾病变化的重要指标。正常瞳孔为圆形，边缘整齐，位置居中，两侧等大，在自然光源下直径为 2～5 mm，对光反射和调节反射两侧相等。</w:t>
            </w:r>
          </w:p>
          <w:p w14:paraId="75ACDA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瞳孔缩小　瞳孔直径小于 2 mm 为瞳孔缩小。双侧瞳孔缩小常见于有机磷中毒及吗啡、巴比妥类、氯丙嗪等药物中毒，单侧瞳孔缩小常提示同侧小脑幕裂孔疝早期。</w:t>
            </w:r>
          </w:p>
          <w:p w14:paraId="400764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瞳孔散大　瞳孔直径大于 5 mm 为瞳孔散大。一侧瞳孔扩大、固定，常提示同侧颅内血肿或脑肿瘤等颅内病变所致的小脑幕裂孔疝的发生。双侧瞳孔散大，常见于颅内高压、颅脑损伤、颠茄类药物中毒及濒死状态。</w:t>
            </w:r>
          </w:p>
          <w:p w14:paraId="7EC093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对光反射　正常情况下，瞳孔对光反射灵敏，在光亮处瞳孔收缩，昏暗处瞳孔扩大。如瞳孔大小不随光线刺激的变化而变化时，称瞳孔对光反射消失，一般见于危重和深昏迷的患者。</w:t>
            </w:r>
          </w:p>
          <w:p w14:paraId="5D649A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（四）一般情况</w:t>
            </w:r>
          </w:p>
          <w:p w14:paraId="2C4D20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表情与面容　病情的轻重缓急和疾病的性质，都会影响患者的面容与表情。临床上常见的典型面容有：</w:t>
            </w:r>
          </w:p>
          <w:p w14:paraId="5FC77C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（1）急性病容：表现为面颊潮红、躁动不安、表情痛苦、呼吸急促等。一般见于急性感染性疾病，如肺炎球菌肺炎的患者。</w:t>
            </w:r>
          </w:p>
          <w:p w14:paraId="1677E3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（2）慢性病容：表现为面色苍白或灰暗、目光黯淡、憔悴、精神委靡等，常见于慢性消耗性疾病，如恶性肿瘤、肝硬化、结核患者。</w:t>
            </w:r>
          </w:p>
          <w:p w14:paraId="17E867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（3）二尖瓣面容：表现为双颊紫红、口唇发绀，一般见于风湿性心脏病患者。</w:t>
            </w:r>
          </w:p>
          <w:p w14:paraId="76D4AB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（4）贫血面容：表现为面色苍白、唇舌及结膜色淡、表情疲惫乏力，见于各种类型的贫血患者。</w:t>
            </w:r>
          </w:p>
          <w:p w14:paraId="5471C3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皮肤与黏膜　主要观察其颜色、弹性、温度、湿度以及有无皮疹、出血、水肿等情况。如肺心病、心力衰竭等缺氧患者口唇发绀，高热患者皮肤发红，严重脱水患者皮肤弹性差，肾性水肿患者晨起眼睑、颜面水肿，心性水肿患者下肢与全身水肿。</w:t>
            </w:r>
          </w:p>
          <w:p w14:paraId="7C7EE4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姿势与体位　观察患者的姿势与体位变化对判断疾病有一定意义。如腹痛者常捧腹而行，心力衰竭患者常取强迫坐位，极度衰竭或意识丧失患者呈被动卧位。</w:t>
            </w:r>
          </w:p>
          <w:p w14:paraId="6D9977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 饮食与营养　危重患者分解代谢增强，机体消耗量大，应注意观察食欲是否降低，进食进水量是否满足机体需要。</w:t>
            </w:r>
          </w:p>
          <w:p w14:paraId="300B93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5. 呕吐物与排泄物　注意观察呕吐物与排泄物（引流物）的性状、颜色、气味、量、次数、呕吐和排泄的方式等。常见的排泄物有粪便、尿液、痰液、汗液等。常见的引流物有胸腔、腹腔、肝胆、胃肠减压引流液等。</w:t>
            </w:r>
          </w:p>
          <w:p w14:paraId="2AC654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（五）自理能力</w:t>
            </w:r>
          </w:p>
          <w:p w14:paraId="7FCE23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观察患者的日常活动能力及活动耐力，如能否自己完成进食、如厕、穿着与修饰、清洁卫生等活动及需要帮助的程度。</w:t>
            </w:r>
          </w:p>
          <w:p w14:paraId="0E5594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（六）特殊检查或药物治疗的观察</w:t>
            </w:r>
          </w:p>
          <w:p w14:paraId="2AEF1B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特殊检查和治疗后反应　危重患者常需进行特殊的检查与治疗。护士应重点掌握检查与治疗前后的注意事项，密切观察生命体征，倾听患者的主诉，防止并发症的发生。如吸痰时要观察患者的缺氧状况；吸氧后要观察患者缺氧程度的改善；输血注意观察输血的反应；手术后要观察血压、伤口及出血等情况。</w:t>
            </w:r>
          </w:p>
          <w:p w14:paraId="4D524B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特殊药物治疗患者的观察　药物治疗是临床最常用的治疗方法之一。护士应重点观察药物疗效、副作用及毒性反应。如高热患者用退热药物后应注意观察体温变化，防止患者因大量排汗出现虚脱；糖尿病患者应用胰岛素后应注意有无出冷汗、心慌、神志不清等低血糖反应。使用易过敏药物时应特别注意观察有无过敏反应的发生。</w:t>
            </w:r>
          </w:p>
          <w:p w14:paraId="4DA228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（七）心理反应</w:t>
            </w:r>
          </w:p>
          <w:p w14:paraId="057E9B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bCs w:val="0"/>
                <w:color w:val="000000"/>
                <w:kern w:val="2"/>
                <w:sz w:val="21"/>
                <w:szCs w:val="21"/>
                <w:lang w:val="en-US" w:eastAsia="zh-CN" w:bidi="ar"/>
              </w:rPr>
            </w:pPr>
            <w:r>
              <w:rPr>
                <w:rFonts w:hint="eastAsia" w:ascii="Times New Roman" w:hAnsi="Times New Roman"/>
                <w:b w:val="0"/>
                <w:bCs/>
                <w:color w:val="000000" w:themeColor="text1"/>
                <w:lang w:eastAsia="zh-CN"/>
                <w14:textFill>
                  <w14:solidFill>
                    <w14:schemeClr w14:val="tx1"/>
                  </w14:solidFill>
                </w14:textFill>
              </w:rPr>
              <w:t>患者的心理状态对疾病的转归有着极其重要的作用。积极的心理状态有助于疾病的康复。护士应从患者对健康的理解、对疾病的认识、处理和解决问题的能力、对疾病与住院的反应、价值观、信念等多方面评估患者心理状态，消除患者焦虑、恐惧、绝望、抑郁等消极情绪，促使疾病康复。</w:t>
            </w:r>
            <w:r>
              <w:rPr>
                <w:rFonts w:hint="eastAsia" w:ascii="Times New Roman" w:hAnsi="Times New Roman"/>
                <w:b/>
                <w:color w:val="000000" w:themeColor="text1"/>
                <w:lang w:eastAsia="zh-CN"/>
                <w14:textFill>
                  <w14:solidFill>
                    <w14:schemeClr w14:val="tx1"/>
                  </w14:solidFill>
                </w14:textFill>
              </w:rPr>
              <w:t xml:space="preserve"> </w:t>
            </w:r>
          </w:p>
          <w:p w14:paraId="6D0E5004">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CDB042B">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展示病情观察和危重患者的支持性护理（一）</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7888F8C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192F0E8">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68752F33">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63797280">
            <w:pPr>
              <w:keepNext w:val="0"/>
              <w:keepLines w:val="0"/>
              <w:suppressLineNumbers w:val="0"/>
              <w:spacing w:before="0" w:beforeAutospacing="0" w:after="0" w:afterAutospacing="0" w:line="360" w:lineRule="auto"/>
              <w:ind w:left="0" w:right="0" w:firstLine="422" w:firstLineChars="200"/>
              <w:rPr>
                <w:rFonts w:hint="eastAsia" w:hAnsi="宋体" w:eastAsia="宋体"/>
                <w:bCs/>
                <w:lang w:eastAsia="zh-CN"/>
              </w:rPr>
            </w:pPr>
            <w:r>
              <w:rPr>
                <w:rFonts w:hint="eastAsia" w:hAnsi="宋体"/>
                <w:b/>
                <w:bCs w:val="0"/>
                <w:lang w:val="en-US" w:eastAsia="zh-CN"/>
              </w:rPr>
              <w:t>简述意识状态。</w:t>
            </w:r>
          </w:p>
        </w:tc>
        <w:tc>
          <w:tcPr>
            <w:tcW w:w="1366" w:type="dxa"/>
            <w:tcBorders>
              <w:tl2br w:val="nil"/>
              <w:tr2bl w:val="nil"/>
            </w:tcBorders>
            <w:vAlign w:val="center"/>
          </w:tcPr>
          <w:p w14:paraId="5B173ACD">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07C08B1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7471130">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4C195069">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24A29F12">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展示病情观察和危重患者的支持性护理（</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486E71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二、危重患者支持性护理</w:t>
            </w:r>
          </w:p>
          <w:p w14:paraId="32EF67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危重患者病情危重，身体极度虚弱，抵抗力差，护士应做好支持性护理，预防并发症的发生。必要时设专人护理，并于护理记录单上详细记录观察结果、治疗经过、护理措施，以供医护人员进一步诊疗、护理时做参考。</w:t>
            </w:r>
          </w:p>
          <w:p w14:paraId="18671F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（一）危重患者的病情监测</w:t>
            </w:r>
          </w:p>
          <w:p w14:paraId="684EB7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危重患者病情变化快，护士应严密监测生命体征、意识、瞳孔等内容的改变，准确而及时地做好各项护理记录。如出现呼吸、心搏骤停，应立即通知医生，并行心肺复苏术，为进一步抢救赢得时机。</w:t>
            </w:r>
          </w:p>
          <w:p w14:paraId="613307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（二）保持呼吸道通畅</w:t>
            </w:r>
          </w:p>
          <w:p w14:paraId="44A35B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清醒患者应鼓励其定时做深呼吸或轻拍背部，以助分泌物咳出；昏迷患者头偏向一侧，及时吸出呼吸道分泌物，保持呼吸道通畅；舌后坠者用舌钳拉出，防止窒息；适应人工气道者及时给予雾化、吸痰。</w:t>
            </w:r>
          </w:p>
          <w:p w14:paraId="364405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（三）安全护理</w:t>
            </w:r>
          </w:p>
          <w:p w14:paraId="5D66A8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对谵妄、躁动、意识障碍的患者，要确保其安全，合理使用保护用具，防止坠床、撞伤、抓伤、自行拔管等意外事件的发生；对于牙关紧闭抽搐的患者，要用压舌板裹上数层纱布放于上下臼齿之间，以免舌被咬伤，同时保持环境安静、舒适、光线宜暗，避免因外界刺激引起抽搐。</w:t>
            </w:r>
          </w:p>
          <w:p w14:paraId="19CF7A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（四）加强临床基础护理</w:t>
            </w:r>
          </w:p>
          <w:p w14:paraId="1E2F25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眼的保护　眼睑不能自行闭合者，由于眨眼少，角膜干燥，易发生溃疡，并引发结膜炎，可涂金霉素软膏或盖上凡士林纱布，以保护角膜。</w:t>
            </w:r>
          </w:p>
          <w:p w14:paraId="6032AA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口腔及皮肤护理　注意保持患者个人清洁卫生，做好口腔护理，每日2 ～ 3 次。加强皮肤护理，保持床单位清洁、干燥，做到勤观察、勤翻身、勤擦洗、勤按摩、勤整理、勤更换，做好交接班。</w:t>
            </w:r>
          </w:p>
          <w:p w14:paraId="59611C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肢体活动　保持关节功能位，对于病情允许者，可协助其做肢体被动运动、按摩，每日 2 ～ 3 次，防止肌肉萎缩或静脉血栓的形成。</w:t>
            </w:r>
          </w:p>
          <w:p w14:paraId="4FFE88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维持排泄功能　保持大小便通畅，便秘者可给予缓泻剂或灌肠；大便失禁者，注意皮肤护理，并可进行肛门括约肌和盆底肌功能训练；尿失禁或尿潴留者可采取相应措施，必要时实施导尿。</w:t>
            </w:r>
          </w:p>
          <w:p w14:paraId="0ED838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补充营养和水分　危重患者分解代谢增强，机体消耗量大，因此需要补充营养与水分。对不能进食者可采用管饲法或胃肠外营养。对体液不足者，应补充足够的水分。</w:t>
            </w:r>
          </w:p>
          <w:p w14:paraId="757330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 保持各种导管的通畅　危重患者身上常有多种引流管，应注意妥善固定、安全放置，防止扭曲、受压、堵塞、脱落，保持其通畅。</w:t>
            </w:r>
          </w:p>
          <w:p w14:paraId="78A0C8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（五）心理护理</w:t>
            </w:r>
          </w:p>
          <w:p w14:paraId="146688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危重患者因各种因素的影响，易产生恐惧、焦虑、绝望、多疑等消极情绪。护士应注意观察患者的心理变化，为患者提供有效的心理支持，及时安慰、鼓励、疏导患者，缓解患者的心理压力，促使疾病的康复。</w:t>
            </w:r>
          </w:p>
          <w:p w14:paraId="7F231629">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1ED9E97D">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通过教师讲解，了解病情观察和危重患者的支持性护理（</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369F9C9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EFF15AF">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F17D4CB">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A1502B5">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1AC322C">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病情观察和危重患者的支持性护理（</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，让学生知道危重患者病情变化快，护士应严密监测生命体征、意识、瞳孔等内容的改变。</w:t>
            </w:r>
          </w:p>
        </w:tc>
        <w:tc>
          <w:tcPr>
            <w:tcW w:w="1366" w:type="dxa"/>
            <w:tcBorders>
              <w:tl2br w:val="nil"/>
              <w:tr2bl w:val="nil"/>
            </w:tcBorders>
            <w:vAlign w:val="center"/>
          </w:tcPr>
          <w:p w14:paraId="4C2EF77F">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120494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CE94A80">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662AAF12">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71EDDDD4">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简述心理护理。</w:t>
            </w:r>
          </w:p>
        </w:tc>
        <w:tc>
          <w:tcPr>
            <w:tcW w:w="1366" w:type="dxa"/>
            <w:tcBorders>
              <w:tl2br w:val="nil"/>
              <w:tr2bl w:val="nil"/>
            </w:tcBorders>
            <w:vAlign w:val="center"/>
          </w:tcPr>
          <w:p w14:paraId="4F02D7F0">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05C70F8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018C553">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1E67EB6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展示抢救室的管理和抢救设备</w:t>
            </w:r>
            <w:r>
              <w:rPr>
                <w:rFonts w:hint="eastAsia" w:ascii="宋体" w:hAnsi="宋体" w:cs="宋体"/>
                <w:b w:val="0"/>
                <w:bCs/>
                <w:color w:val="C00000"/>
                <w:kern w:val="2"/>
                <w:sz w:val="21"/>
                <w:szCs w:val="21"/>
                <w:lang w:val="en-US" w:eastAsia="zh-CN" w:bidi="ar"/>
              </w:rPr>
              <w:t>（一）</w:t>
            </w:r>
          </w:p>
          <w:p w14:paraId="698009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一、抢救工作的组织管理</w:t>
            </w:r>
          </w:p>
          <w:p w14:paraId="366C36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（1）指定抢救负责人，组成抢救小组。</w:t>
            </w:r>
          </w:p>
          <w:p w14:paraId="686F48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（2）立即制订抢救护理方案。</w:t>
            </w:r>
          </w:p>
          <w:p w14:paraId="249031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（3）配合医生抢救，并做好查对和记录。</w:t>
            </w:r>
          </w:p>
          <w:p w14:paraId="343344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（4）安排专人参与会诊、病例讨论分析。</w:t>
            </w:r>
          </w:p>
          <w:p w14:paraId="7472A6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（5）抢救小组人员要分工明确，听从指挥。</w:t>
            </w:r>
          </w:p>
          <w:p w14:paraId="166BE4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（6）抢救时，人员及器械位置要合理。</w:t>
            </w:r>
          </w:p>
          <w:p w14:paraId="195F61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（7）抢救结束时要及时整理核对抢救记录及医嘱，补足物品、药品。</w:t>
            </w:r>
          </w:p>
          <w:p w14:paraId="6448B2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（8）做好交接班工作。</w:t>
            </w:r>
          </w:p>
          <w:p w14:paraId="3D9543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二、抢救室管理</w:t>
            </w:r>
          </w:p>
          <w:p w14:paraId="013406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急诊室与病区均应设抢救室。病区抢救室应设在靠近护士站的房间内，室内要求宽敞、整洁、安静、光线充足并设计环形输液轨道。一切抢救物品应做到“五定”，即定品种数量、定点安置、定人保管、定期消毒灭菌、定期检查维修。未经批准，室内物品一律不准外借。护士应熟悉抢救器械的性能和使用方法，能处理一般故障，保证急救物品的完好率。</w:t>
            </w:r>
          </w:p>
          <w:p w14:paraId="776A95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DA4FC1F">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通过教师讲解，了解抢救室的管理和抢救设备（一）的基本理论知识。</w:t>
            </w:r>
          </w:p>
        </w:tc>
      </w:tr>
      <w:tr w14:paraId="5C188CB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98AC065">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597898F">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A49BC15">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64EE0D0D">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这节课我们一起学习了抢救室的管理和抢救设备（一），让学生知道抢救结束时要及时整理核对抢救记录及医嘱，补足物品、药品。</w:t>
            </w:r>
          </w:p>
        </w:tc>
        <w:tc>
          <w:tcPr>
            <w:tcW w:w="1366" w:type="dxa"/>
            <w:tcBorders>
              <w:tl2br w:val="nil"/>
              <w:tr2bl w:val="nil"/>
            </w:tcBorders>
            <w:vAlign w:val="center"/>
          </w:tcPr>
          <w:p w14:paraId="23F8A555">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D0670D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529D58B">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E579CB4">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32C2350D">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简述抢救工作的组织管理</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53BF7ED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05D5D86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C7741E1">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2FC5F437">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展示抢救室的管理和抢救设备（</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656603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三、抢救室的设备</w:t>
            </w:r>
          </w:p>
          <w:p w14:paraId="052618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（一）抢救床</w:t>
            </w:r>
          </w:p>
          <w:p w14:paraId="659DF4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最好为多功能床，另备供胸外心脏按压用的硬板 1 块。</w:t>
            </w:r>
          </w:p>
          <w:p w14:paraId="39C5E0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（二）抢救车</w:t>
            </w:r>
          </w:p>
          <w:p w14:paraId="51FE31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抢救车内备以下物品。</w:t>
            </w:r>
          </w:p>
          <w:p w14:paraId="2046A4ED">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急救药品　见表 15-1。</w:t>
            </w:r>
          </w:p>
          <w:p w14:paraId="4D23206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rPr>
            </w:pPr>
            <w:r>
              <w:rPr>
                <w:rFonts w:hint="default"/>
              </w:rPr>
              <w:drawing>
                <wp:inline distT="0" distB="0" distL="114300" distR="114300">
                  <wp:extent cx="2409825" cy="1743710"/>
                  <wp:effectExtent l="0" t="0" r="9525"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2409825" cy="1743710"/>
                          </a:xfrm>
                          <a:prstGeom prst="rect">
                            <a:avLst/>
                          </a:prstGeom>
                          <a:noFill/>
                          <a:ln>
                            <a:noFill/>
                          </a:ln>
                        </pic:spPr>
                      </pic:pic>
                    </a:graphicData>
                  </a:graphic>
                </wp:inline>
              </w:drawing>
            </w:r>
          </w:p>
          <w:p w14:paraId="3088119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lang w:val="en-US" w:eastAsia="zh-CN"/>
              </w:rPr>
            </w:pPr>
            <w:r>
              <w:rPr>
                <w:rFonts w:hint="eastAsia"/>
                <w:lang w:val="en-US" w:eastAsia="zh-CN"/>
              </w:rPr>
              <w:t>2. 一般用物　血压计、听诊器、开口器、手电筒、压舌板、舌钳、止血带、多项电源插座等。</w:t>
            </w:r>
          </w:p>
          <w:p w14:paraId="3D4493D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lang w:val="en-US" w:eastAsia="zh-CN"/>
              </w:rPr>
            </w:pPr>
            <w:r>
              <w:rPr>
                <w:rFonts w:hint="eastAsia"/>
                <w:lang w:val="en-US" w:eastAsia="zh-CN"/>
              </w:rPr>
              <w:t>3. 各种无菌物品及无菌包　各种规格注射器、输液器、输血器、静脉切开包、气管切开包、导尿包、穿刺包、无菌手套、无菌导管、无菌敷料等。</w:t>
            </w:r>
          </w:p>
          <w:p w14:paraId="7FD8201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b/>
                <w:bCs/>
                <w:lang w:val="en-US" w:eastAsia="zh-CN"/>
              </w:rPr>
            </w:pPr>
            <w:r>
              <w:rPr>
                <w:rFonts w:hint="eastAsia"/>
                <w:b/>
                <w:bCs/>
                <w:lang w:val="en-US" w:eastAsia="zh-CN"/>
              </w:rPr>
              <w:t>（三）急救器械</w:t>
            </w:r>
          </w:p>
          <w:p w14:paraId="761EA26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lang w:val="en-US" w:eastAsia="zh-CN"/>
              </w:rPr>
            </w:pPr>
            <w:r>
              <w:rPr>
                <w:rFonts w:hint="eastAsia"/>
                <w:lang w:val="en-US" w:eastAsia="zh-CN"/>
              </w:rPr>
              <w:t>供氧装置、吸引器、心电图机、心脏除颤起搏器、心电监护仪、简易呼吸器、人工呼吸机、电动洗胃机等。</w:t>
            </w:r>
          </w:p>
          <w:p w14:paraId="6C327A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2605402F">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通过教师讲解，了解抢救室的管理和抢救设备（</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53A572A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BE15050">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CD1FBA5">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9A898CE">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378CE3C">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这节课我们一起学习了抢救室的管理和抢救设备（</w:t>
            </w:r>
            <w:r>
              <w:rPr>
                <w:rFonts w:hint="eastAsia" w:ascii="宋体" w:hAnsi="宋体" w:cs="宋体"/>
                <w:b/>
                <w:bCs w:val="0"/>
                <w:kern w:val="2"/>
                <w:sz w:val="21"/>
                <w:szCs w:val="21"/>
                <w:lang w:val="en-US" w:eastAsia="zh-CN" w:bidi="ar"/>
              </w:rPr>
              <w:t>二</w:t>
            </w:r>
            <w:r>
              <w:rPr>
                <w:rFonts w:hint="eastAsia" w:ascii="宋体" w:hAnsi="宋体" w:eastAsia="宋体" w:cs="宋体"/>
                <w:b/>
                <w:bCs w:val="0"/>
                <w:kern w:val="2"/>
                <w:sz w:val="21"/>
                <w:szCs w:val="21"/>
                <w:lang w:val="en-US" w:eastAsia="zh-CN" w:bidi="ar"/>
              </w:rPr>
              <w:t>），让学生知道一般用物血压计、听诊器、开口器、手电筒、压舌板、舌钳、止血带、多项电源插座等。</w:t>
            </w:r>
          </w:p>
        </w:tc>
        <w:tc>
          <w:tcPr>
            <w:tcW w:w="1366" w:type="dxa"/>
            <w:tcBorders>
              <w:tl2br w:val="nil"/>
              <w:tr2bl w:val="nil"/>
            </w:tcBorders>
            <w:vAlign w:val="center"/>
          </w:tcPr>
          <w:p w14:paraId="0026DE0D">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74C57C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695337C">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8A45F73">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1D89AD2E">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简述抢救室的设备</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1A76F99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4225519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55D8A34">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21DDCDB5">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展示危重患者的抢救技术</w:t>
            </w:r>
            <w:r>
              <w:rPr>
                <w:rFonts w:hint="eastAsia" w:ascii="宋体" w:hAnsi="宋体" w:cs="宋体"/>
                <w:b w:val="0"/>
                <w:bCs/>
                <w:color w:val="C00000"/>
                <w:kern w:val="2"/>
                <w:sz w:val="21"/>
                <w:szCs w:val="21"/>
                <w:lang w:val="en-US" w:eastAsia="zh-CN" w:bidi="ar"/>
              </w:rPr>
              <w:t>（一）</w:t>
            </w:r>
          </w:p>
          <w:p w14:paraId="69A280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一、吸氧法</w:t>
            </w:r>
          </w:p>
          <w:p w14:paraId="3DB7D0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氧气是生命活动必需物质之一。吸氧法也称作氧气吸入法、氧疗，是通过供给机体氧气以提高动脉血氧分压（PaO2）、动脉血氧饱和度（SaO2），增加动脉血氧含量（CaO2），纠正各种原因引起的缺氧状态，促进组织的新陈代谢，维持机体生命活动的一种治疗方法。</w:t>
            </w:r>
          </w:p>
          <w:p w14:paraId="572AB8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（一）缺氧程度的判断</w:t>
            </w:r>
            <w:r>
              <w:rPr>
                <w:rFonts w:hint="eastAsia" w:ascii="宋体" w:hAnsi="宋体" w:eastAsia="宋体" w:cs="宋体"/>
                <w:b w:val="0"/>
                <w:bCs/>
                <w:color w:val="000000"/>
                <w:kern w:val="2"/>
                <w:sz w:val="21"/>
                <w:szCs w:val="21"/>
                <w:lang w:val="en-US" w:eastAsia="zh-CN" w:bidi="ar"/>
              </w:rPr>
              <w:t>（见表 15-2）</w:t>
            </w:r>
          </w:p>
          <w:p w14:paraId="31D0AF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925445" cy="888365"/>
                  <wp:effectExtent l="0" t="0" r="8255" b="698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8"/>
                          <a:stretch>
                            <a:fillRect/>
                          </a:stretch>
                        </pic:blipFill>
                        <pic:spPr>
                          <a:xfrm>
                            <a:off x="0" y="0"/>
                            <a:ext cx="2925445" cy="888365"/>
                          </a:xfrm>
                          <a:prstGeom prst="rect">
                            <a:avLst/>
                          </a:prstGeom>
                          <a:noFill/>
                          <a:ln>
                            <a:noFill/>
                          </a:ln>
                        </pic:spPr>
                      </pic:pic>
                    </a:graphicData>
                  </a:graphic>
                </wp:inline>
              </w:drawing>
            </w:r>
          </w:p>
          <w:p w14:paraId="43A38D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（二）氧气成分、氧浓度和氧流量的换算方式</w:t>
            </w:r>
          </w:p>
          <w:p w14:paraId="129205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氧气成分、吸氧浓度　一般医院常用 99% 氧气或 5% 的二氧化碳和纯氧混合气体作为患者的供氧。氧气在空气中占 20.93%，低于 25% 浓度的给氧无治疗价值，在常压下低浓度给氧是相对安全的，吸氧浓度超过 60% 持续1 ～ 2 天就会发生氧中毒，患者表现为眩晕、恶心、烦躁不安、面色苍白、进行性呼吸困难。对Ⅱ型呼吸衰竭患者，应低流量、低浓度持续给氧。因为此类患者缺氧与二氧化碳潴留并存，由于二氧化碳分压长期增高，呼吸中枢对二氧化碳的刺激已不敏感，主要靠缺氧刺激外周化学感受器来维持呼吸，如果吸入高浓度的氧气，迅速缓解机体缺氧状态，缺氧兴奋呼吸的作用消失，呼吸会受到抑制甚至呼吸停止。</w:t>
            </w:r>
          </w:p>
          <w:p w14:paraId="3CA8C4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氧浓度和氧流量的换算方式　吸氧浓度（%）=21+4× 氧流量（L/min）</w:t>
            </w:r>
          </w:p>
          <w:p w14:paraId="1EE81D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（三）供氧装置</w:t>
            </w:r>
          </w:p>
          <w:p w14:paraId="0044FE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中心供养装置　医院的氧气供给可集中由供应站供给，由管道输送至各病区床单位与门、急诊室。供应站有总开关进行管理，各用氧单位配有氧气表。此法迅速、方便。</w:t>
            </w:r>
          </w:p>
          <w:p w14:paraId="7597F1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氧气筒与氧气表装置　</w:t>
            </w:r>
          </w:p>
          <w:p w14:paraId="1C599F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（1）氧气筒：为圆柱形无缝钢筒，筒内可耐高压 14.71 mPa，即 150 kg/cm2，容纳氧量为 6 000 L。在筒的顶部有一总开关，可控制氧气的进出。使用时，将总开关向逆时针方向旋转 1/4 周，即可放出足够的氧气；关闭时，顺时针方向旋紧。</w:t>
            </w:r>
          </w:p>
          <w:p w14:paraId="074D90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（2）氧气表：由压力表、减压器、流量表、湿化瓶、安全阀组成。压力表的指针能指示筒内氧气的压力，以 mPa（kg/cm2）表示。压力越大，说明氧气储存越多。减压器可将来自筒内的压力减至 2 ～ 3 kg/cm2（0.2 ～0.3 mPa），使流量平稳、保证用氧安全。流量表测量每分钟的流出量，流量表内有浮标，从浮标上端平面所指的刻度，可知每分钟氧气的流出量。湿化瓶内装 1/3 ～ 1/2 的灭菌蒸馏水，通气管浸入水中，湿化瓶出口和鼻导管相连。安全阀的作用是当氧流量过大，压力过高时，安全阀内活塞自行上推，过多的氧气由四周小孔流出，以确保安全。</w:t>
            </w:r>
          </w:p>
          <w:p w14:paraId="0425D7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装表法：氧气筒在存放时应将氧气表装上，以备急用。将氧气筒置于氧气架上，打开总开关，使小量气体从气门流出，随即关闭总开关，以达到清洁该处的目的，避免灰尘吹入筒内。将表接于氧气筒的气门上，表稍向后倾斜，用手初步旋紧，再用扳手旋紧，使氧气表直立于氧气筒旁。连接湿化瓶，关好流量表下的流量调节阀，旋开总开关，再旋开流量调节阀，检查氧气流出是否通畅，有无漏气，关紧流量开关，推至病房待用。此法可归纳为一吹（尘）、二上（表）、三紧（拧紧）、四查（检查）。</w:t>
            </w:r>
          </w:p>
          <w:p w14:paraId="622D98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（4）卸表法：关闭总开关，开流量表放余气，再关闭流量表，一手托稳氧气表，一手持扳手旋松氧气表螺帽，再用手旋开，将氧表卸下。卸下表后，在氧气筒上标明“空”的标志，存放于指定位置。</w:t>
            </w:r>
          </w:p>
          <w:p w14:paraId="2F7BF2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氧气枕供氧装置　氧气枕为一长方形橡胶枕，一角有导管与枕内相通，导管上有调节器可调节流量，平时将枕内充满氧气，夹闭备用。使用时接上湿化瓶、导管，调节流量即可给氧，也可使患者枕于氧气枕上，利用重力使氧气流出。新氧气枕内有粉尘，注意应反复灌洗清洁，以免引起吸入性肺炎，甚至窒息。</w:t>
            </w:r>
          </w:p>
          <w:p w14:paraId="10BB73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（四）吸氧法</w:t>
            </w:r>
          </w:p>
          <w:p w14:paraId="3D07E6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【目的】</w:t>
            </w:r>
          </w:p>
          <w:p w14:paraId="7AD968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纠正各种原因引起的缺氧。</w:t>
            </w:r>
          </w:p>
          <w:p w14:paraId="3EC87D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【评估】</w:t>
            </w:r>
          </w:p>
          <w:p w14:paraId="24386B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（1）评估年龄、病情、意识、治疗情况、心理状态及合作程度。</w:t>
            </w:r>
          </w:p>
          <w:p w14:paraId="2EA6DE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（2）评估患者的缺氧状况，口鼻腔黏膜状况。</w:t>
            </w:r>
          </w:p>
          <w:p w14:paraId="2D4AFF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【计划】</w:t>
            </w:r>
          </w:p>
          <w:p w14:paraId="4A1E97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操作者准备　衣着整洁、洗手、戴口罩。</w:t>
            </w:r>
          </w:p>
          <w:p w14:paraId="3FCC90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用物准备　供氧装置、治疗盘内放棉签、鼻导管、安全别针、蒸馏水或者冷开水、弯盘、小药杯或治疗碗内盛冷开水、用氧记录单、笔，必要时备胶布。</w:t>
            </w:r>
          </w:p>
          <w:p w14:paraId="0F745E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患者准备　了解吸氧的目的、方法、注意事项及配合要点。体位舒适、情绪稳定、愿意配合。</w:t>
            </w:r>
          </w:p>
          <w:p w14:paraId="2BCAC9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环境准备　温湿度适宜、安静整洁、禁止明火、避开热源。</w:t>
            </w:r>
          </w:p>
          <w:p w14:paraId="7537A8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【实施】</w:t>
            </w:r>
          </w:p>
          <w:p w14:paraId="277542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双侧鼻导管吸氧法　此法刺激性小，适合需长期输氧患者使用，目前广泛用于临床。双侧鼻导管吸氧法操作步骤及要点说明见表 15-3。</w:t>
            </w:r>
          </w:p>
          <w:p w14:paraId="3135F9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851150" cy="2207260"/>
                  <wp:effectExtent l="0" t="0" r="6350" b="254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9"/>
                          <a:stretch>
                            <a:fillRect/>
                          </a:stretch>
                        </pic:blipFill>
                        <pic:spPr>
                          <a:xfrm>
                            <a:off x="0" y="0"/>
                            <a:ext cx="2851150" cy="2207260"/>
                          </a:xfrm>
                          <a:prstGeom prst="rect">
                            <a:avLst/>
                          </a:prstGeom>
                          <a:noFill/>
                          <a:ln>
                            <a:noFill/>
                          </a:ln>
                        </pic:spPr>
                      </pic:pic>
                    </a:graphicData>
                  </a:graphic>
                </wp:inline>
              </w:drawing>
            </w:r>
          </w:p>
          <w:p w14:paraId="32A75F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 单侧鼻导管法　此法节省氧气，但刺激鼻腔黏膜，患者不易耐受，并且易被鼻腔分泌物堵塞，目前临床不常用。</w:t>
            </w:r>
          </w:p>
          <w:p w14:paraId="67B540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 鼻塞法　鼻塞是一种塑料制成的球状物，给氧时将鼻塞塞入一侧鼻孔鼻前庭内，此法刺激小，患者较耐受，可两侧鼻孔交替使用。</w:t>
            </w:r>
          </w:p>
          <w:p w14:paraId="2F8396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 面罩法　将面罩置于患者口鼻部供氧，流量为 6 ～ 8 L / min，可用于病情较重、氧分压明显下降者。</w:t>
            </w:r>
          </w:p>
          <w:p w14:paraId="31FEF7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5. 头罩法　将患者头置于头罩内，头罩与颈部保持一定距离，防止呼出的二氧化碳再次吸入，此法主要用于小儿给氧。</w:t>
            </w:r>
          </w:p>
          <w:p w14:paraId="248A8A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6. 氧气帐法　将患者头胸部置于氧气帐内，可用于烧伤和新生儿的抢救。</w:t>
            </w:r>
          </w:p>
          <w:p w14:paraId="07C79F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 xml:space="preserve">【评价】 </w:t>
            </w:r>
          </w:p>
          <w:p w14:paraId="7BC26F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（1）严格执行操作规程，确保用氧安全。</w:t>
            </w:r>
          </w:p>
          <w:p w14:paraId="0C7DAC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（2）能根据患者不同病情，准确调整氧流量。</w:t>
            </w:r>
          </w:p>
          <w:p w14:paraId="519BEB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（3）与患者及其家属沟通有效。</w:t>
            </w:r>
          </w:p>
          <w:p w14:paraId="7C0C2B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【注意事项】</w:t>
            </w:r>
          </w:p>
          <w:p w14:paraId="0BCC3D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（1）使用氧气时应检查氧气装置有无漏气，是否通畅。</w:t>
            </w:r>
          </w:p>
          <w:p w14:paraId="7873C5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（2）注意用氧安全，开始用氧时先调节氧流量，后给氧；中途改变氧流量或停用氧气时，先取出鼻导管，防止肺部组织受损。</w:t>
            </w:r>
          </w:p>
          <w:p w14:paraId="4AB843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（3）注意操作安全，切实做好“四防”，即防火、防油、防热、防震。</w:t>
            </w:r>
          </w:p>
          <w:p w14:paraId="6B83E9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搬运时应避免倾倒、撞击，防止爆炸。氧气筒周围严禁烟火和易燃品，距离明火至少 5 m，距离暖气片 1 m 以上，以免引起燃烧。氧气表及螺纹口勿上油，也不要用带油的扳手与手装卸氧气表。</w:t>
            </w:r>
          </w:p>
          <w:p w14:paraId="1D10D4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（4）氧气筒内氧气不可用尽，压力表指针降至 5 kg/cm2 时，即不可再用，以防灰尘与杂质进入筒内，再次充气时引起爆炸。未用或已用空的氧气筒，应分别悬挂“满”或“空”的标志，分开存放，以便及时调换，也便于急用时搬运，提高抢救速度。</w:t>
            </w:r>
          </w:p>
          <w:p w14:paraId="5EB043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（5）用氧过程中注意根据患者病情，指导患者有效呼吸，告知患者及家属用氧的重要性与用氧的安全知识。</w:t>
            </w:r>
          </w:p>
          <w:p w14:paraId="06C599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（6）鼻导管、湿化瓶每日更换一次。</w:t>
            </w:r>
          </w:p>
          <w:p w14:paraId="1314E3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【健康教育】</w:t>
            </w:r>
          </w:p>
          <w:p w14:paraId="16C2A4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（1）告知患者及家属注意用氧安全，防火、防油、防震、防热。</w:t>
            </w:r>
          </w:p>
          <w:p w14:paraId="3E13F7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（2）告知患者及家属勿随意调节氧流量。</w:t>
            </w:r>
          </w:p>
          <w:p w14:paraId="0AAE3F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（3）告知患者及家属注意保持鼻导管通畅，勿折叠鼻导管或使其脱落。</w:t>
            </w:r>
          </w:p>
          <w:p w14:paraId="26D586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21C5A24F">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通过教师讲解，了解危重患者的抢救技术（一）的基本理论知识。</w:t>
            </w:r>
          </w:p>
        </w:tc>
      </w:tr>
      <w:tr w14:paraId="043C82F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7E19703">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2C17E40">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CDEC21A">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4F1D7AD">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这节课我们一起学习了危重患者的抢救技术（一），让学生知道用氧过程中注意根据患者病情，指导患者有效呼吸。</w:t>
            </w:r>
          </w:p>
        </w:tc>
        <w:tc>
          <w:tcPr>
            <w:tcW w:w="1366" w:type="dxa"/>
            <w:tcBorders>
              <w:tl2br w:val="nil"/>
              <w:tr2bl w:val="nil"/>
            </w:tcBorders>
            <w:vAlign w:val="center"/>
          </w:tcPr>
          <w:p w14:paraId="1C087D3D">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EBB8A2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A037461">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D28B96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1FD86EB6">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简述双侧鼻导管吸氧法</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06DA71DB">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3A842E1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A26B872">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60ED151B">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展示危重患者的抢救技术（</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295EC7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二、吸痰法</w:t>
            </w:r>
          </w:p>
          <w:p w14:paraId="5D9ADF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吸痰法是利用负压吸引的原理，经口、鼻或人工气道吸出分泌物或异物，保持呼吸道通畅的一种方法。适用于新生儿、危重、昏迷、麻醉未醒、气管切开等无力咳嗽、排痰的患者。临床上常用中心负压吸引装置和电动吸引器作为动力源。</w:t>
            </w:r>
          </w:p>
          <w:p w14:paraId="4F07C1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【目的】</w:t>
            </w:r>
          </w:p>
          <w:p w14:paraId="3C23F5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（1）清除呼吸道分泌物或异物，保持呼吸道通畅。</w:t>
            </w:r>
          </w:p>
          <w:p w14:paraId="5EC1A5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（2）防止窒息、吸入性肺炎等并发症的发生。</w:t>
            </w:r>
          </w:p>
          <w:p w14:paraId="4B3688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【评估】</w:t>
            </w:r>
          </w:p>
          <w:p w14:paraId="25D735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（1）评估患者年龄、病情、意识、治疗情况。</w:t>
            </w:r>
          </w:p>
          <w:p w14:paraId="44FFEA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（2）评估患者有无义齿、有无将呼吸道分泌物排除的能力、心理状态及合作程度。</w:t>
            </w:r>
          </w:p>
          <w:p w14:paraId="4C34C3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【计划】</w:t>
            </w:r>
          </w:p>
          <w:p w14:paraId="3BC934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操作者准备　衣帽整洁、洗手、戴口罩。</w:t>
            </w:r>
          </w:p>
          <w:p w14:paraId="4A1E05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用物准备　电动吸引器、接线板、无菌持物钳2把、有盖无菌容器3个（一个放 12 ～ 14 号无菌吸痰管数根，另两个盛无菌生理盐水）、弯盘、无菌纱布、玻璃接管，必要时备压舌板、开口器、舌钳、标本容器、盛有消毒液的浸泡筒、注射器等。</w:t>
            </w:r>
          </w:p>
          <w:p w14:paraId="2B5771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患者准备　了解吸痰目的、方法、注意事项及配合要点，体位舒适。</w:t>
            </w:r>
          </w:p>
          <w:p w14:paraId="5C5655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环境准备　光线充足、空气流通、温湿度适宜。</w:t>
            </w:r>
          </w:p>
          <w:p w14:paraId="202D66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【实施】</w:t>
            </w:r>
          </w:p>
          <w:p w14:paraId="4ED2C1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中心负压吸引与电动吸引吸痰法操作步骤及要点说明见表 15-4。</w:t>
            </w:r>
          </w:p>
          <w:p w14:paraId="64E257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983865" cy="2197735"/>
                  <wp:effectExtent l="0" t="0" r="6985" b="1206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10"/>
                          <a:stretch>
                            <a:fillRect/>
                          </a:stretch>
                        </pic:blipFill>
                        <pic:spPr>
                          <a:xfrm>
                            <a:off x="0" y="0"/>
                            <a:ext cx="2983865" cy="2197735"/>
                          </a:xfrm>
                          <a:prstGeom prst="rect">
                            <a:avLst/>
                          </a:prstGeom>
                          <a:noFill/>
                          <a:ln>
                            <a:noFill/>
                          </a:ln>
                        </pic:spPr>
                      </pic:pic>
                    </a:graphicData>
                  </a:graphic>
                </wp:inline>
              </w:drawing>
            </w:r>
          </w:p>
          <w:p w14:paraId="3FDEBE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【评价】</w:t>
            </w:r>
          </w:p>
          <w:p w14:paraId="15A960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（1）严格无菌操作，吸痰方法正确，吸痰有效果。</w:t>
            </w:r>
          </w:p>
          <w:p w14:paraId="0018C5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（2）患者未因吸痰引起不适。</w:t>
            </w:r>
          </w:p>
          <w:p w14:paraId="5E1E89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（3）与患者及家属有效沟通。</w:t>
            </w:r>
          </w:p>
          <w:p w14:paraId="1C00EA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【注意事项】</w:t>
            </w:r>
          </w:p>
          <w:p w14:paraId="0A1D61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（1）严格无菌操作，避免感染。</w:t>
            </w:r>
          </w:p>
          <w:p w14:paraId="7F197C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（2）选择适当型号的吸痰管，粗细及软硬度均适宜。</w:t>
            </w:r>
          </w:p>
          <w:p w14:paraId="637B66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（3）吸痰动作应轻、稳。吸痰管不宜插入过深，以防剧咳。</w:t>
            </w:r>
          </w:p>
          <w:p w14:paraId="6582DA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（4）吸引过口、鼻分泌物的吸痰管禁止进入气道。</w:t>
            </w:r>
          </w:p>
          <w:p w14:paraId="66816A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（5）每次抽吸时间不超过 15 秒。</w:t>
            </w:r>
          </w:p>
          <w:p w14:paraId="1490CA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（6）吸引过程中，注意观察病情变化、吸出物的性状、量等。</w:t>
            </w:r>
          </w:p>
          <w:p w14:paraId="7DA11A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（7）如痰液黏稠可配合背部叩击、雾化吸入等措施，可提高吸痰效果。</w:t>
            </w:r>
          </w:p>
          <w:p w14:paraId="4F66FC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（8）储液瓶内液体及时倾倒，不得超过储液瓶容积的 2/3。</w:t>
            </w:r>
          </w:p>
          <w:p w14:paraId="32ADC9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 xml:space="preserve">【健康教育】 </w:t>
            </w:r>
          </w:p>
          <w:p w14:paraId="0F6604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（1）向患者讲解有效咳嗽和有效呼吸的重要性与方法。</w:t>
            </w:r>
          </w:p>
          <w:p w14:paraId="229B45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（2）嘱患者在病情允许的情况下，多饮水，以稀释痰液，促使其排出。</w:t>
            </w:r>
          </w:p>
          <w:p w14:paraId="2C699E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（3）保持环境空气清新，湿度适宜。</w:t>
            </w:r>
          </w:p>
          <w:p w14:paraId="09F6B5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EEC4E63">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通过教师讲解，了解危重患者的抢救技术（</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1E3F199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EF81769">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F5426E4">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44413B9">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26E6255">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这节课我们一起学习了危重患者的抢救技术（</w:t>
            </w:r>
            <w:r>
              <w:rPr>
                <w:rFonts w:hint="eastAsia" w:ascii="宋体" w:hAnsi="宋体" w:cs="宋体"/>
                <w:b/>
                <w:bCs w:val="0"/>
                <w:kern w:val="2"/>
                <w:sz w:val="21"/>
                <w:szCs w:val="21"/>
                <w:lang w:val="en-US" w:eastAsia="zh-CN" w:bidi="ar"/>
              </w:rPr>
              <w:t>二</w:t>
            </w:r>
            <w:r>
              <w:rPr>
                <w:rFonts w:hint="eastAsia" w:ascii="宋体" w:hAnsi="宋体" w:eastAsia="宋体" w:cs="宋体"/>
                <w:b/>
                <w:bCs w:val="0"/>
                <w:kern w:val="2"/>
                <w:sz w:val="21"/>
                <w:szCs w:val="21"/>
                <w:lang w:val="en-US" w:eastAsia="zh-CN" w:bidi="ar"/>
              </w:rPr>
              <w:t>），让学生知道嘱患者在病情允许的情况下，多饮水，以稀释痰液，促使其排出。</w:t>
            </w:r>
          </w:p>
        </w:tc>
        <w:tc>
          <w:tcPr>
            <w:tcW w:w="1366" w:type="dxa"/>
            <w:tcBorders>
              <w:tl2br w:val="nil"/>
              <w:tr2bl w:val="nil"/>
            </w:tcBorders>
            <w:vAlign w:val="center"/>
          </w:tcPr>
          <w:p w14:paraId="79096808">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03CD526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2B1DCAC">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08BA0EA">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54F5F3C7">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简述中心负压吸引与电动吸引吸痰法操作步骤</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7AA20DE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5E8B995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21F4470">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4B5ED0D5">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展示危重患者的抢救技术（</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0DBD05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三、洗胃法</w:t>
            </w:r>
          </w:p>
          <w:p w14:paraId="70A4A7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洗胃法是让患者口服引吐或者通过胃管向胃内灌注溶液再吸出，反复冲洗以排除胃内毒物和潴留食物的方法。</w:t>
            </w:r>
          </w:p>
          <w:p w14:paraId="008832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【目的】 </w:t>
            </w:r>
          </w:p>
          <w:p w14:paraId="4CE61E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（1）解毒：除去胃内毒物或刺激物，减少毒物吸收。</w:t>
            </w:r>
          </w:p>
          <w:p w14:paraId="5ACB15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（2）减轻胃黏膜水肿和炎症，及时清除幽门梗阻者的潴留食物。</w:t>
            </w:r>
          </w:p>
          <w:p w14:paraId="205AE9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（3）为胃肠道手术或检查做准备。</w:t>
            </w:r>
          </w:p>
          <w:p w14:paraId="2BAE92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【评估】</w:t>
            </w:r>
          </w:p>
          <w:p w14:paraId="15BECF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（1）评估患者的病情如意识状态、生命体征、心理状态和合作程度及环境情况等。</w:t>
            </w:r>
          </w:p>
          <w:p w14:paraId="43091C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（2）中毒者评估毒物性质、途径、中毒时间。</w:t>
            </w:r>
          </w:p>
          <w:p w14:paraId="6DA0E7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【计划】</w:t>
            </w:r>
          </w:p>
          <w:p w14:paraId="7A79A2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操作者准备　衣帽整洁、洗手、戴口罩。</w:t>
            </w:r>
          </w:p>
          <w:p w14:paraId="50C77F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患者准备　向清醒患者解释操作目的、方法及注意事项。根据病情和洗胃法的要求取合适卧位，围好围裙。如为拒绝治疗的服毒患者洗胃，可给予必要的约束，有活动义齿者应取下。</w:t>
            </w:r>
          </w:p>
          <w:p w14:paraId="34A488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用物准备　根据不同的洗胃方法进行用物准备。</w:t>
            </w:r>
          </w:p>
          <w:p w14:paraId="0FF731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（1）口服催吐法：治疗盘内放量杯或水杯、压舌板、毛巾、围裙、水温计、弯盘。治疗车下放治疗碗、水桶 2 只（分别盛 25 ～ 38℃洗胃液10 000 ～ 20 000 mL 和污水）。</w:t>
            </w:r>
          </w:p>
          <w:p w14:paraId="397812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（2）自动洗胃机洗胃法：洗胃机及装置、多项电源插座。治疗盘内放胃管、水温计、量杯、石蜡油、开口器、牙垫、压舌板、舌钳、棉签、胶布。治疗车下放治疗碗、围裙、弯盘、水桶 2 只（分别盛 25 ～ 38℃洗胃液10 000 ～ 20 000 mL 和污水）。</w:t>
            </w:r>
          </w:p>
          <w:p w14:paraId="4E5B72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（3）电动吸引器洗胃法：电动吸引器、输液架、输液瓶、止血钳、Y 形三通管、其他同自动洗胃机洗胃法。</w:t>
            </w:r>
          </w:p>
          <w:p w14:paraId="1AD5AE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（4）漏斗洗胃法：无菌洗胃包（内有胃管、镊子、纱布或一次性胃管）、塑料围裙、治疗巾、检验标本容器、量杯、水温计、压舌板、弯盘、棉签、50 mL 注射器、听诊器、手电筒、液体石蜡、胶布、必要时备张口器、牙垫、舌钳放于治疗碗内、水桶 2 只（分别盛 25 ～ 38℃洗胃液 10 000 ～ 20 000 mL和污水）。</w:t>
            </w:r>
          </w:p>
          <w:p w14:paraId="56CC92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环境准备　整洁、安静、温度适宜、必要时屏风遮挡。</w:t>
            </w:r>
          </w:p>
          <w:p w14:paraId="1F3BCE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【实施】</w:t>
            </w:r>
          </w:p>
          <w:p w14:paraId="1CD370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各种洗胃法操作步骤和要点说明见表 15-5。</w:t>
            </w:r>
          </w:p>
          <w:p w14:paraId="14C183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789555" cy="868680"/>
                  <wp:effectExtent l="0" t="0" r="10795" b="762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11"/>
                          <a:stretch>
                            <a:fillRect/>
                          </a:stretch>
                        </pic:blipFill>
                        <pic:spPr>
                          <a:xfrm>
                            <a:off x="0" y="0"/>
                            <a:ext cx="2789555" cy="868680"/>
                          </a:xfrm>
                          <a:prstGeom prst="rect">
                            <a:avLst/>
                          </a:prstGeom>
                          <a:noFill/>
                          <a:ln>
                            <a:noFill/>
                          </a:ln>
                        </pic:spPr>
                      </pic:pic>
                    </a:graphicData>
                  </a:graphic>
                </wp:inline>
              </w:drawing>
            </w:r>
          </w:p>
          <w:p w14:paraId="40216B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（1）蛋清水、牛奶等可保护胃黏膜，减轻胃部疼痛。</w:t>
            </w:r>
          </w:p>
          <w:p w14:paraId="798E71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（2）1605、1059、4049（乐果）等禁用高锰酸钾洗胃，因其能氧化形成毒性更强的物质。</w:t>
            </w:r>
          </w:p>
          <w:p w14:paraId="430D1F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（3）敌百虫遇碱性药物可分解出毒性更强的敌敌畏。</w:t>
            </w:r>
          </w:p>
          <w:p w14:paraId="3C269A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（4）硫酸镁对心血管和神经系统有抑制作用，可加重巴比妥类中毒。</w:t>
            </w:r>
          </w:p>
          <w:p w14:paraId="12317A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（5）磷化锌易溶于油类物质，故禁食油类食物。</w:t>
            </w:r>
          </w:p>
          <w:p w14:paraId="694CEF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【评价】</w:t>
            </w:r>
          </w:p>
          <w:p w14:paraId="60C14A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（1）根据毒物性质选择正确洗胃液。</w:t>
            </w:r>
          </w:p>
          <w:p w14:paraId="6C1630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（2）严格执行操作规程，动作轻柔，无洗胃并发症发生。</w:t>
            </w:r>
          </w:p>
          <w:p w14:paraId="7716AF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（3）洗胃准确、及时、有效。</w:t>
            </w:r>
          </w:p>
          <w:p w14:paraId="6A2402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（4）与患者及家属有效沟通。</w:t>
            </w:r>
          </w:p>
          <w:p w14:paraId="3D3B5F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【注意事项】</w:t>
            </w:r>
          </w:p>
          <w:p w14:paraId="72B6DB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（1）急性中毒患者应迅速采取口服催吐法，必要时进行胃管洗胃。</w:t>
            </w:r>
          </w:p>
          <w:p w14:paraId="71F98D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（2）中毒物质不明的患者在洗胃前须留取毒物标本进行检验，洗胃溶液可先选用温开水或生理盐水。</w:t>
            </w:r>
          </w:p>
          <w:p w14:paraId="2881E0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（3）根据毒物性质选用洗胃液。</w:t>
            </w:r>
          </w:p>
          <w:p w14:paraId="4B6817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（4）误服强碱或强酸等腐蚀性药物时，禁忌洗胃，以免造成胃穿孔。可</w:t>
            </w:r>
          </w:p>
          <w:p w14:paraId="6271AC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迅速给予牛奶、豆浆、蛋清水、米汤等以保护胃黏膜。</w:t>
            </w:r>
          </w:p>
          <w:p w14:paraId="142D46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（5）患有消化性溃疡、食管阻塞、食管静脉曲张、胃癌等疾病者一般不洗胃。昏迷者慎洗，必要时去枕平卧，头偏向一侧。</w:t>
            </w:r>
          </w:p>
          <w:p w14:paraId="075977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（6）洗胃液一次灌入量 300 ～ 500 mL 为宜。灌入液量与引出量应平衡，一次灌入量过多，会导致胃内压上升、急性胃扩张及毒物快速排入肠道，增加毒物吸收量，或因胃扩张刺激迷走神经兴奋，引起反射性心脏骤停。</w:t>
            </w:r>
          </w:p>
          <w:p w14:paraId="043300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（7）幽门梗阻患者洗胃宜在饭后 4 ～ 6 小时或空腹时进行，洗毕需记录胃内潴留量，以了解梗阻情况。</w:t>
            </w:r>
          </w:p>
          <w:p w14:paraId="029CA4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（8）洗胃中密切观察患者的呼吸、脉搏、血压、抽出液的性质及有无腹痛。异常时及时通知医生。</w:t>
            </w:r>
          </w:p>
          <w:p w14:paraId="1C7099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【健康教育】</w:t>
            </w:r>
          </w:p>
          <w:p w14:paraId="52FDB0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（1）向患者讲解预防意外中毒的有关知识。</w:t>
            </w:r>
          </w:p>
          <w:p w14:paraId="5676CB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（2）患者学会口服催吐法。</w:t>
            </w:r>
          </w:p>
          <w:p w14:paraId="14690D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（3）注意服毒者的心理疏导。</w:t>
            </w:r>
          </w:p>
          <w:p w14:paraId="1AB108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181C7CD">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通过教师讲解，了解危重患者的抢救技术（</w:t>
            </w:r>
            <w:r>
              <w:rPr>
                <w:rFonts w:hint="eastAsia" w:ascii="Times New Roman" w:hAnsi="Times New Roman"/>
                <w:b/>
                <w:szCs w:val="24"/>
                <w:lang w:val="en-US" w:eastAsia="zh-CN"/>
              </w:rPr>
              <w:t>三</w:t>
            </w:r>
            <w:r>
              <w:rPr>
                <w:rFonts w:hint="eastAsia" w:ascii="Times New Roman" w:hAnsi="Times New Roman"/>
                <w:b/>
                <w:szCs w:val="24"/>
              </w:rPr>
              <w:t>）的基本理论知识。</w:t>
            </w:r>
          </w:p>
        </w:tc>
      </w:tr>
      <w:tr w14:paraId="43A62FC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7AA1FE7">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06732FD">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11EB71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2A19AB1">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这节课我们一起学习了危重患者的抢救技术（</w:t>
            </w:r>
            <w:r>
              <w:rPr>
                <w:rFonts w:hint="eastAsia" w:ascii="宋体" w:hAnsi="宋体" w:cs="宋体"/>
                <w:b/>
                <w:bCs w:val="0"/>
                <w:kern w:val="2"/>
                <w:sz w:val="21"/>
                <w:szCs w:val="21"/>
                <w:lang w:val="en-US" w:eastAsia="zh-CN" w:bidi="ar"/>
              </w:rPr>
              <w:t>三</w:t>
            </w:r>
            <w:r>
              <w:rPr>
                <w:rFonts w:hint="eastAsia" w:ascii="宋体" w:hAnsi="宋体" w:eastAsia="宋体" w:cs="宋体"/>
                <w:b/>
                <w:bCs w:val="0"/>
                <w:kern w:val="2"/>
                <w:sz w:val="21"/>
                <w:szCs w:val="21"/>
                <w:lang w:val="en-US" w:eastAsia="zh-CN" w:bidi="ar"/>
              </w:rPr>
              <w:t>），让学生知道昏迷者慎洗，必要时去枕平卧，头偏向一侧。</w:t>
            </w:r>
          </w:p>
        </w:tc>
        <w:tc>
          <w:tcPr>
            <w:tcW w:w="1366" w:type="dxa"/>
            <w:tcBorders>
              <w:tl2br w:val="nil"/>
              <w:tr2bl w:val="nil"/>
            </w:tcBorders>
            <w:vAlign w:val="center"/>
          </w:tcPr>
          <w:p w14:paraId="3221851B">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542A88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372A19E">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99DCC31">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110949B2">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简述洗胃法操作步骤</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24C30E9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7F5AE37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3D34789">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3192CB41">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展示危重患者的抢救技术（</w:t>
            </w:r>
            <w:r>
              <w:rPr>
                <w:rFonts w:hint="eastAsia" w:ascii="宋体" w:hAnsi="宋体" w:cs="宋体"/>
                <w:b w:val="0"/>
                <w:bCs/>
                <w:color w:val="C00000"/>
                <w:kern w:val="2"/>
                <w:sz w:val="21"/>
                <w:szCs w:val="21"/>
                <w:lang w:val="en-US" w:eastAsia="zh-CN" w:bidi="ar"/>
              </w:rPr>
              <w:t>四</w:t>
            </w:r>
            <w:r>
              <w:rPr>
                <w:rFonts w:hint="eastAsia" w:ascii="宋体" w:hAnsi="宋体" w:eastAsia="宋体" w:cs="宋体"/>
                <w:b w:val="0"/>
                <w:bCs/>
                <w:color w:val="C00000"/>
                <w:kern w:val="2"/>
                <w:sz w:val="21"/>
                <w:szCs w:val="21"/>
                <w:lang w:val="en-US" w:eastAsia="zh-CN" w:bidi="ar"/>
              </w:rPr>
              <w:t>）</w:t>
            </w:r>
          </w:p>
          <w:p w14:paraId="205377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rPr>
            </w:pPr>
            <w:r>
              <w:rPr>
                <w:rFonts w:hint="eastAsia"/>
              </w:rPr>
              <w:t>四、心肺复苏基本生命支持术</w:t>
            </w:r>
          </w:p>
          <w:p w14:paraId="4EA998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rPr>
            </w:pPr>
            <w:r>
              <w:rPr>
                <w:rFonts w:hint="eastAsia"/>
              </w:rPr>
              <w:t>无论是何种原因所致的心脏骤停，发现者应立即开始心 肺复苏。CPR 开始越早，患者复苏的希望越大，中枢神经系统后遗症越少。在基本生命支持阶段，最基本的抢救措施 CAB 分别为：胸外心脏按压（compression，C）、开放气道（airway，A）、人工呼吸（breathing，B）。护士应熟练掌握这项技术，为挽救患者生命赢得时机。</w:t>
            </w:r>
          </w:p>
          <w:p w14:paraId="277129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rPr>
            </w:pPr>
            <w:r>
              <w:rPr>
                <w:rFonts w:hint="eastAsia"/>
              </w:rPr>
              <w:t>【目的】</w:t>
            </w:r>
          </w:p>
          <w:p w14:paraId="44BB63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rPr>
            </w:pPr>
            <w:r>
              <w:rPr>
                <w:rFonts w:hint="eastAsia"/>
              </w:rPr>
              <w:t>用人工的方法，使患者迅速建立有效的循环，呼吸功能，保证重要脏器的血液供应，尽快促进心跳，呼吸功能的恢复。</w:t>
            </w:r>
          </w:p>
          <w:p w14:paraId="3E4A2D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rPr>
            </w:pPr>
            <w:r>
              <w:rPr>
                <w:rFonts w:hint="eastAsia"/>
              </w:rPr>
              <w:t>【评估】</w:t>
            </w:r>
          </w:p>
          <w:p w14:paraId="622D29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rPr>
            </w:pPr>
            <w:r>
              <w:rPr>
                <w:rFonts w:hint="eastAsia"/>
              </w:rPr>
              <w:t>1. 判断患者意识　呼叫患者、轻拍患者肩部。确认患者意识丧失，立即呼救，寻求他人帮助。</w:t>
            </w:r>
          </w:p>
          <w:p w14:paraId="24C3BA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rPr>
            </w:pPr>
            <w:r>
              <w:rPr>
                <w:rFonts w:hint="eastAsia"/>
              </w:rPr>
              <w:t>2. 判断患者呼吸　通过看、听、感觉（看：胸部有无起伏；听：有无呼吸音；感觉：有无气流逸出）三步骤来完成，判断时间不超过 10 秒，无反应表示呼吸停止，应立即给予人工呼吸。</w:t>
            </w:r>
          </w:p>
          <w:p w14:paraId="3A6C2C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rPr>
            </w:pPr>
            <w:r>
              <w:rPr>
                <w:rFonts w:hint="eastAsia"/>
              </w:rPr>
              <w:t>3. 判断患者颈动脉搏动　术者食指和中指指尖触及患者气管正中部（相当于喉结的部位），旁开两指，至胸锁乳突肌前缘凹陷处。判断时间不超过10 秒。如无颈动脉搏动，应立即进行胸外按压。</w:t>
            </w:r>
          </w:p>
          <w:p w14:paraId="7A80B5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rPr>
            </w:pPr>
            <w:r>
              <w:rPr>
                <w:rFonts w:hint="eastAsia"/>
              </w:rPr>
              <w:t>【计划】</w:t>
            </w:r>
          </w:p>
          <w:p w14:paraId="0B1635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rPr>
            </w:pPr>
            <w:r>
              <w:rPr>
                <w:rFonts w:hint="eastAsia"/>
              </w:rPr>
              <w:t>1. 操作者准备　衣帽整洁、洗手、戴口罩。</w:t>
            </w:r>
          </w:p>
          <w:p w14:paraId="2ED1AD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rPr>
            </w:pPr>
            <w:r>
              <w:rPr>
                <w:rFonts w:hint="eastAsia"/>
              </w:rPr>
              <w:t>2. 用物准备　有条件可备治疗盘，治疗盘内放血压计、听诊器、手电筒、简易呼吸器、纱布数块。必要时备胸外按压木板、脚踏凳、屏风等。</w:t>
            </w:r>
          </w:p>
          <w:p w14:paraId="3FEE9D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rPr>
            </w:pPr>
            <w:r>
              <w:rPr>
                <w:rFonts w:hint="eastAsia"/>
              </w:rPr>
              <w:t>3. 患者准备　意识不清，无须特殊准备。</w:t>
            </w:r>
          </w:p>
          <w:p w14:paraId="3F9193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rPr>
            </w:pPr>
            <w:r>
              <w:rPr>
                <w:rFonts w:hint="eastAsia"/>
              </w:rPr>
              <w:t>4. 环境准备　就地抢救、不宜搬动。尽力创造宽敞、安静、光线适宜的环境条件。注意遮挡、尊重患者，避免影响其他患者。</w:t>
            </w:r>
          </w:p>
          <w:p w14:paraId="4171C7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rPr>
            </w:pPr>
            <w:r>
              <w:rPr>
                <w:rFonts w:hint="eastAsia"/>
              </w:rPr>
              <w:t>【实施】</w:t>
            </w:r>
          </w:p>
          <w:p w14:paraId="605085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eastAsia"/>
              </w:rPr>
              <w:t>心肺复苏基本生命支持术操作步骤及要点说明见表 15-7。</w:t>
            </w:r>
          </w:p>
          <w:p w14:paraId="03A1BE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498090" cy="2528570"/>
                  <wp:effectExtent l="0" t="0" r="16510" b="508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12"/>
                          <a:stretch>
                            <a:fillRect/>
                          </a:stretch>
                        </pic:blipFill>
                        <pic:spPr>
                          <a:xfrm>
                            <a:off x="0" y="0"/>
                            <a:ext cx="2498090" cy="2528570"/>
                          </a:xfrm>
                          <a:prstGeom prst="rect">
                            <a:avLst/>
                          </a:prstGeom>
                          <a:noFill/>
                          <a:ln>
                            <a:noFill/>
                          </a:ln>
                        </pic:spPr>
                      </pic:pic>
                    </a:graphicData>
                  </a:graphic>
                </wp:inline>
              </w:drawing>
            </w:r>
          </w:p>
          <w:p w14:paraId="61AD8D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【评价】</w:t>
            </w:r>
          </w:p>
          <w:p w14:paraId="1744BC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（1）能准确、及时、有效地为患者实施心肺复苏术。</w:t>
            </w:r>
          </w:p>
          <w:p w14:paraId="1BE9E8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（2）患者无因操作不当引起的并发症。</w:t>
            </w:r>
          </w:p>
          <w:p w14:paraId="062E39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 xml:space="preserve">【注意事项】 </w:t>
            </w:r>
          </w:p>
          <w:p w14:paraId="597E87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（1）遇有头颈、脊椎外伤者不宜抬颈或搬动，以免脊椎损伤。</w:t>
            </w:r>
          </w:p>
          <w:p w14:paraId="69D608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（2）人工呼吸时要确保呼吸道通畅，人工呼吸时送气量不宜过大，以免引起患者胃部胀气。</w:t>
            </w:r>
          </w:p>
          <w:p w14:paraId="3EC7D7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胸外按压时要确保足够的频率及深度，尽可能不中断胸外按压，每次胸外按压后要让胸廓充分地回弹，以保证心脏得到充分的血液回流。胸外按压时肩、肘、腕在一条直线上，并与患者身体长轴垂直。按压时，手掌掌根不能离开胸壁。</w:t>
            </w:r>
          </w:p>
          <w:p w14:paraId="4F37FA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（4）遇有肋骨骨折、血气胸、心包填塞、心脏外伤等，应立即配合医生进行胸内心脏按压术。</w:t>
            </w:r>
          </w:p>
          <w:p w14:paraId="06F581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【健康教育】</w:t>
            </w:r>
          </w:p>
          <w:p w14:paraId="302618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（1）向患者解说人工心肺复苏术的重要意义。</w:t>
            </w:r>
          </w:p>
          <w:p w14:paraId="521EE3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（2）有条件者指导患者家属学习人工心肺复苏术。</w:t>
            </w:r>
          </w:p>
          <w:p w14:paraId="33BDBD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1BB7C47">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通过教师讲解，了解危重患者的抢救技术（</w:t>
            </w:r>
            <w:r>
              <w:rPr>
                <w:rFonts w:hint="eastAsia" w:ascii="Times New Roman" w:hAnsi="Times New Roman"/>
                <w:b/>
                <w:szCs w:val="24"/>
                <w:lang w:val="en-US" w:eastAsia="zh-CN"/>
              </w:rPr>
              <w:t>四</w:t>
            </w:r>
            <w:r>
              <w:rPr>
                <w:rFonts w:hint="eastAsia" w:ascii="Times New Roman" w:hAnsi="Times New Roman"/>
                <w:b/>
                <w:szCs w:val="24"/>
              </w:rPr>
              <w:t>）的基本理论知识。</w:t>
            </w:r>
          </w:p>
        </w:tc>
      </w:tr>
      <w:tr w14:paraId="5E7377A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1584136">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F73B32F">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4654DE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1496107">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这节课我们一起学习了危重患者的抢救技术（</w:t>
            </w:r>
            <w:r>
              <w:rPr>
                <w:rFonts w:hint="eastAsia" w:ascii="宋体" w:hAnsi="宋体" w:cs="宋体"/>
                <w:b/>
                <w:bCs w:val="0"/>
                <w:kern w:val="2"/>
                <w:sz w:val="21"/>
                <w:szCs w:val="21"/>
                <w:lang w:val="en-US" w:eastAsia="zh-CN" w:bidi="ar"/>
              </w:rPr>
              <w:t>四</w:t>
            </w:r>
            <w:r>
              <w:rPr>
                <w:rFonts w:hint="eastAsia" w:ascii="宋体" w:hAnsi="宋体" w:eastAsia="宋体" w:cs="宋体"/>
                <w:b/>
                <w:bCs w:val="0"/>
                <w:kern w:val="2"/>
                <w:sz w:val="21"/>
                <w:szCs w:val="21"/>
                <w:lang w:val="en-US" w:eastAsia="zh-CN" w:bidi="ar"/>
              </w:rPr>
              <w:t>），让学生知道遇有头颈、脊椎外伤者不宜抬颈或搬动，以免脊椎损伤。</w:t>
            </w:r>
          </w:p>
        </w:tc>
        <w:tc>
          <w:tcPr>
            <w:tcW w:w="1366" w:type="dxa"/>
            <w:tcBorders>
              <w:tl2br w:val="nil"/>
              <w:tr2bl w:val="nil"/>
            </w:tcBorders>
            <w:vAlign w:val="center"/>
          </w:tcPr>
          <w:p w14:paraId="43BC2DB1">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00D69CE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D55DEF0">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1C8B4F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59599FB9">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简述心肺复苏基本生命支持术操作步骤</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0C21404A">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2AB3FD1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D4948A6">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0B91ECB7">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展示危重患者的抢救技术（</w:t>
            </w:r>
            <w:r>
              <w:rPr>
                <w:rFonts w:hint="eastAsia" w:ascii="宋体" w:hAnsi="宋体" w:cs="宋体"/>
                <w:b w:val="0"/>
                <w:bCs/>
                <w:color w:val="C00000"/>
                <w:kern w:val="2"/>
                <w:sz w:val="21"/>
                <w:szCs w:val="21"/>
                <w:lang w:val="en-US" w:eastAsia="zh-CN" w:bidi="ar"/>
              </w:rPr>
              <w:t>五</w:t>
            </w:r>
            <w:r>
              <w:rPr>
                <w:rFonts w:hint="eastAsia" w:ascii="宋体" w:hAnsi="宋体" w:eastAsia="宋体" w:cs="宋体"/>
                <w:b w:val="0"/>
                <w:bCs/>
                <w:color w:val="C00000"/>
                <w:kern w:val="2"/>
                <w:sz w:val="21"/>
                <w:szCs w:val="21"/>
                <w:lang w:val="en-US" w:eastAsia="zh-CN" w:bidi="ar"/>
              </w:rPr>
              <w:t>）</w:t>
            </w:r>
          </w:p>
          <w:p w14:paraId="45BAF3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五、人工呼吸器使用法</w:t>
            </w:r>
          </w:p>
          <w:p w14:paraId="558C75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人工呼吸器是进行人工呼吸最有效的方法之一，常用于各种原因所致的呼吸停止或呼吸衰竭的抢救及麻醉期间的呼吸管理。</w:t>
            </w:r>
          </w:p>
          <w:p w14:paraId="412F77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【目的】</w:t>
            </w:r>
          </w:p>
          <w:p w14:paraId="1BCAF8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（1）维持和增加机体通气量。</w:t>
            </w:r>
          </w:p>
          <w:p w14:paraId="2FB9F9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（2）纠正威胁生命的低氧血症。</w:t>
            </w:r>
          </w:p>
          <w:p w14:paraId="684142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【评估】</w:t>
            </w:r>
          </w:p>
          <w:p w14:paraId="042985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（1）评估患者年龄、病情、体重、体位、意识状态。</w:t>
            </w:r>
          </w:p>
          <w:p w14:paraId="6BFC1C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（2）评估患者呼吸状况、呼吸道通畅情况、有无活动性义齿、心理状态、配合程度等。</w:t>
            </w:r>
          </w:p>
          <w:p w14:paraId="37F1EF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【准备】</w:t>
            </w:r>
          </w:p>
          <w:p w14:paraId="2F26C0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操作者准备　衣帽整洁、洗手、戴口罩。</w:t>
            </w:r>
          </w:p>
          <w:p w14:paraId="511ED5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用物准备</w:t>
            </w:r>
          </w:p>
          <w:p w14:paraId="3A7575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（1）简易呼吸器。</w:t>
            </w:r>
          </w:p>
          <w:p w14:paraId="350DE5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（2）人工呼吸机：必要时备气管切开或气管插管用物。氧气装置、蒸馏水、吸痰用物、电源。</w:t>
            </w:r>
          </w:p>
          <w:p w14:paraId="434A37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患者准备　畅通呼吸道。</w:t>
            </w:r>
          </w:p>
          <w:p w14:paraId="3D0EFE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环境准备　整洁、安静、空气流通、温湿度适宜。</w:t>
            </w:r>
          </w:p>
          <w:p w14:paraId="79D95A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【实施】</w:t>
            </w:r>
          </w:p>
          <w:p w14:paraId="088A17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人工呼吸器使用方法操作步骤与要点说明见表 15-8。</w:t>
            </w:r>
          </w:p>
          <w:p w14:paraId="5392CC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829560" cy="2868295"/>
                  <wp:effectExtent l="0" t="0" r="8890" b="825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13"/>
                          <a:stretch>
                            <a:fillRect/>
                          </a:stretch>
                        </pic:blipFill>
                        <pic:spPr>
                          <a:xfrm>
                            <a:off x="0" y="0"/>
                            <a:ext cx="2829560" cy="2868295"/>
                          </a:xfrm>
                          <a:prstGeom prst="rect">
                            <a:avLst/>
                          </a:prstGeom>
                          <a:noFill/>
                          <a:ln>
                            <a:noFill/>
                          </a:ln>
                        </pic:spPr>
                      </pic:pic>
                    </a:graphicData>
                  </a:graphic>
                </wp:inline>
              </w:drawing>
            </w:r>
          </w:p>
          <w:p w14:paraId="02158A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【评价】</w:t>
            </w:r>
          </w:p>
          <w:p w14:paraId="691CF9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（1）根据患者病情，准确调整人工呼吸机各项参数。</w:t>
            </w:r>
          </w:p>
          <w:p w14:paraId="21609E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（2）严格执行操作规程。</w:t>
            </w:r>
          </w:p>
          <w:p w14:paraId="734FEA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（3）有效预防医源性感染，做好消毒隔离工作。</w:t>
            </w:r>
          </w:p>
          <w:p w14:paraId="4F77F8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（4）密切观察患者病情，检测通气效果，确保人工呼吸机安全、有效运行。</w:t>
            </w:r>
          </w:p>
          <w:p w14:paraId="568D60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【注意事项】</w:t>
            </w:r>
          </w:p>
          <w:p w14:paraId="5A52BB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（1）密切观察原发病、自主呼吸恢复情况、生命体征及血气分析和电解质情况，判断通气量是否恰当。</w:t>
            </w:r>
          </w:p>
          <w:p w14:paraId="3B991E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①通气量合适：吸气时胸廓隆起，呼吸音清晰，生命体征平稳。</w:t>
            </w:r>
          </w:p>
          <w:p w14:paraId="3E6116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②通气量不足：皮肤潮红、出汗、浅静脉充盈消失。</w:t>
            </w:r>
          </w:p>
          <w:p w14:paraId="191667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③通气过度：患者可昏迷、抽搐等。</w:t>
            </w:r>
          </w:p>
          <w:p w14:paraId="660DB3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（2）观察呼吸机工作状态，防止漏气和管道脱落。</w:t>
            </w:r>
          </w:p>
          <w:p w14:paraId="5B2412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（3）保持呼吸道通畅，促进痰液排出。</w:t>
            </w:r>
          </w:p>
          <w:p w14:paraId="461F0D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（4）预防医源性感染。呼吸机管道等消毒 1 次 / 日；病室空气紫外线消毒 1 ～ 2 次 / 日；病室设备用消毒液擦拭 2 次 / 日。</w:t>
            </w:r>
          </w:p>
          <w:p w14:paraId="27E80C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（5）加强患者营养，做好生活护理，特别是口腔和皮肤的护理。</w:t>
            </w:r>
          </w:p>
          <w:p w14:paraId="1594F1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（6）简易呼吸器使用时应注意呼吸活瓣有无漏气，患者出现自主呼吸时应同步挤压呼吸囊。</w:t>
            </w:r>
          </w:p>
          <w:p w14:paraId="64C831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【健康教育】</w:t>
            </w:r>
          </w:p>
          <w:p w14:paraId="5EBD03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（1）向患者及家属详细讲解人工呼吸器的作用及使用方法。</w:t>
            </w:r>
          </w:p>
          <w:p w14:paraId="62A7F0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（2）请家属与患者勿随意调节呼吸机。</w:t>
            </w:r>
          </w:p>
          <w:p w14:paraId="7CC2DA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（3）注意用氧安全。</w:t>
            </w:r>
          </w:p>
          <w:p w14:paraId="5EEAC2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（4）保持室内空气清新，温湿度适宜。</w:t>
            </w:r>
          </w:p>
          <w:p w14:paraId="63EC9C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21940AA8">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通过教师讲解，了解危重患者的抢救技术（</w:t>
            </w:r>
            <w:r>
              <w:rPr>
                <w:rFonts w:hint="eastAsia" w:ascii="Times New Roman" w:hAnsi="Times New Roman"/>
                <w:b/>
                <w:szCs w:val="24"/>
                <w:lang w:val="en-US" w:eastAsia="zh-CN"/>
              </w:rPr>
              <w:t>五</w:t>
            </w:r>
            <w:r>
              <w:rPr>
                <w:rFonts w:hint="eastAsia" w:ascii="Times New Roman" w:hAnsi="Times New Roman"/>
                <w:b/>
                <w:szCs w:val="24"/>
              </w:rPr>
              <w:t>）的基本理论知识。</w:t>
            </w:r>
          </w:p>
        </w:tc>
      </w:tr>
      <w:tr w14:paraId="0AA86CA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859DDEA">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792BBBA">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A9CA67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174A0C65">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这节课我们一起学习了危重患者的抢救技术（</w:t>
            </w:r>
            <w:r>
              <w:rPr>
                <w:rFonts w:hint="eastAsia" w:ascii="宋体" w:hAnsi="宋体" w:cs="宋体"/>
                <w:b/>
                <w:bCs w:val="0"/>
                <w:kern w:val="2"/>
                <w:sz w:val="21"/>
                <w:szCs w:val="21"/>
                <w:lang w:val="en-US" w:eastAsia="zh-CN" w:bidi="ar"/>
              </w:rPr>
              <w:t>五</w:t>
            </w:r>
            <w:r>
              <w:rPr>
                <w:rFonts w:hint="eastAsia" w:ascii="宋体" w:hAnsi="宋体" w:eastAsia="宋体" w:cs="宋体"/>
                <w:b/>
                <w:bCs w:val="0"/>
                <w:kern w:val="2"/>
                <w:sz w:val="21"/>
                <w:szCs w:val="21"/>
                <w:lang w:val="en-US" w:eastAsia="zh-CN" w:bidi="ar"/>
              </w:rPr>
              <w:t>），让学生知道人工呼吸器是进行人工呼吸最有效的方法之一。</w:t>
            </w:r>
          </w:p>
        </w:tc>
        <w:tc>
          <w:tcPr>
            <w:tcW w:w="1366" w:type="dxa"/>
            <w:tcBorders>
              <w:tl2br w:val="nil"/>
              <w:tr2bl w:val="nil"/>
            </w:tcBorders>
            <w:vAlign w:val="center"/>
          </w:tcPr>
          <w:p w14:paraId="3B69FDC2">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25A0DD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D4983BF">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7ABCB3A">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7FA68633">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简述人工呼吸器使用法</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2E11DFCE">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3A645EF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1B26B0C">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17DF995A">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书本世界是那么的“枯燥”、抽象和不生动；生活是五彩的颜色，是具体的，是生动的，是活泼的，</w:t>
            </w:r>
            <w:r>
              <w:rPr>
                <w:rFonts w:hint="eastAsia" w:ascii="Times New Roman" w:hAnsi="Times New Roman"/>
                <w:lang w:val="en-US" w:eastAsia="zh-CN"/>
              </w:rPr>
              <w:t>教师的</w:t>
            </w:r>
            <w:r>
              <w:rPr>
                <w:rFonts w:hint="default" w:ascii="Times New Roman" w:hAnsi="Times New Roman"/>
              </w:rPr>
              <w:t xml:space="preserve">教学“活化”教材，让教材上的每个文字迸发出其本来的丰富性和生动性。 </w:t>
            </w:r>
          </w:p>
        </w:tc>
      </w:tr>
      <w:bookmarkEnd w:id="0"/>
    </w:tbl>
    <w:p w14:paraId="32947F66"/>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781A9A82-D30C-4DCC-8109-07F5CA3B2893}"/>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0D223132-1B34-4E25-8E22-3139735FB2D7}"/>
  </w:font>
  <w:font w:name="微软雅黑">
    <w:panose1 w:val="020B0503020204020204"/>
    <w:charset w:val="86"/>
    <w:family w:val="auto"/>
    <w:pitch w:val="default"/>
    <w:sig w:usb0="80000287" w:usb1="2ACF3C50" w:usb2="00000016" w:usb3="00000000" w:csb0="0004001F" w:csb1="00000000"/>
    <w:embedRegular r:id="rId3" w:fontKey="{7384DED2-E59D-4A6A-9B5D-284D39E96292}"/>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4" w:fontKey="{E2A77577-F984-445D-B645-556297A3778F}"/>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5" w:fontKey="{3AAFB755-6A61-4BD0-AFF7-682532489E1C}"/>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B4E81E2"/>
    <w:multiLevelType w:val="singleLevel"/>
    <w:tmpl w:val="FB4E81E2"/>
    <w:lvl w:ilvl="0" w:tentative="0">
      <w:start w:val="1"/>
      <w:numFmt w:val="decimal"/>
      <w:suff w:val="space"/>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46163BD"/>
    <w:rsid w:val="05C900FA"/>
    <w:rsid w:val="0A120443"/>
    <w:rsid w:val="0AC91BFE"/>
    <w:rsid w:val="0CA830A9"/>
    <w:rsid w:val="0E3C75E8"/>
    <w:rsid w:val="0F244062"/>
    <w:rsid w:val="18E44A63"/>
    <w:rsid w:val="1E357891"/>
    <w:rsid w:val="1F095C2A"/>
    <w:rsid w:val="1FB84519"/>
    <w:rsid w:val="2003061B"/>
    <w:rsid w:val="20F13C9B"/>
    <w:rsid w:val="221D1D08"/>
    <w:rsid w:val="237038B3"/>
    <w:rsid w:val="238347DF"/>
    <w:rsid w:val="24B477DD"/>
    <w:rsid w:val="278141AB"/>
    <w:rsid w:val="27A110F5"/>
    <w:rsid w:val="28B578A7"/>
    <w:rsid w:val="30564A47"/>
    <w:rsid w:val="30865E1D"/>
    <w:rsid w:val="322A12C5"/>
    <w:rsid w:val="33D47F14"/>
    <w:rsid w:val="34AD60CD"/>
    <w:rsid w:val="34B67F89"/>
    <w:rsid w:val="368D542E"/>
    <w:rsid w:val="388B134B"/>
    <w:rsid w:val="3936386A"/>
    <w:rsid w:val="3B3D61BD"/>
    <w:rsid w:val="42E71A52"/>
    <w:rsid w:val="430B39E6"/>
    <w:rsid w:val="436C72A2"/>
    <w:rsid w:val="43A6660D"/>
    <w:rsid w:val="43CD7F64"/>
    <w:rsid w:val="44B33A23"/>
    <w:rsid w:val="45C91BBA"/>
    <w:rsid w:val="48AA54D8"/>
    <w:rsid w:val="49703285"/>
    <w:rsid w:val="49B358F8"/>
    <w:rsid w:val="49F8701E"/>
    <w:rsid w:val="4A8F64C4"/>
    <w:rsid w:val="4C7F0E23"/>
    <w:rsid w:val="54F20968"/>
    <w:rsid w:val="582E68E8"/>
    <w:rsid w:val="5A7C6694"/>
    <w:rsid w:val="5FE01C28"/>
    <w:rsid w:val="5FFC3909"/>
    <w:rsid w:val="600E33E1"/>
    <w:rsid w:val="610E43FE"/>
    <w:rsid w:val="622A303A"/>
    <w:rsid w:val="63824409"/>
    <w:rsid w:val="641A32EE"/>
    <w:rsid w:val="693C60E2"/>
    <w:rsid w:val="69425AC1"/>
    <w:rsid w:val="6CD7419C"/>
    <w:rsid w:val="6FCE7B7A"/>
    <w:rsid w:val="71C561B9"/>
    <w:rsid w:val="721056AE"/>
    <w:rsid w:val="723010AC"/>
    <w:rsid w:val="747F1FAF"/>
    <w:rsid w:val="76311976"/>
    <w:rsid w:val="7A106FE1"/>
    <w:rsid w:val="7A3C7DD6"/>
    <w:rsid w:val="7B4E2932"/>
    <w:rsid w:val="7B643141"/>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 Type="http://schemas.openxmlformats.org/officeDocument/2006/relationships/image" Target="media/image5.pn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numbering" Target="numbering.xml"/><Relationship Id="rId14" Type="http://schemas.openxmlformats.org/officeDocument/2006/relationships/customXml" Target="../customXml/item1.xml"/><Relationship Id="rId13" Type="http://schemas.openxmlformats.org/officeDocument/2006/relationships/image" Target="media/image11.png"/><Relationship Id="rId12" Type="http://schemas.openxmlformats.org/officeDocument/2006/relationships/image" Target="media/image10.png"/><Relationship Id="rId11" Type="http://schemas.openxmlformats.org/officeDocument/2006/relationships/image" Target="media/image9.png"/><Relationship Id="rId10" Type="http://schemas.openxmlformats.org/officeDocument/2006/relationships/image" Target="media/image8.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22</Pages>
  <Words>10970</Words>
  <Characters>11125</Characters>
  <Lines>1</Lines>
  <Paragraphs>1</Paragraphs>
  <TotalTime>1</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2025-07-24T07:17:59Z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184B098B03AD41BEBA005142A6068327_13</vt:lpwstr>
  </property>
  <property fmtid="{D5CDD505-2E9C-101B-9397-08002B2CF9AE}" pid="4" name="KSOTemplateDocerSaveRecord">
    <vt:lpwstr>eyJoZGlkIjoiOTcxZjc4Y2ViNTBlZDVmZTI3YTAxZGE1NWVmM2E2NDEiLCJ1c2VySWQiOiI0MDMzMDA2MzYifQ==</vt:lpwstr>
  </property>
</Properties>
</file>